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45E24">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hint="eastAsia" w:eastAsia="方正小标宋简体"/>
          <w:bCs/>
          <w:sz w:val="44"/>
          <w:szCs w:val="44"/>
        </w:rPr>
        <w:t>湖南开放大学高教系列专业技术职称申报人员量化计分审核公示表</w:t>
      </w:r>
      <w:bookmarkEnd w:id="0"/>
      <w:bookmarkEnd w:id="1"/>
    </w:p>
    <w:bookmarkEnd w:id="2"/>
    <w:bookmarkEnd w:id="3"/>
    <w:p w14:paraId="3DF98F01">
      <w:pPr>
        <w:rPr>
          <w:b/>
          <w:bCs/>
          <w:szCs w:val="21"/>
        </w:rPr>
      </w:pPr>
      <w:r>
        <w:rPr>
          <w:rFonts w:hint="eastAsia"/>
          <w:b/>
          <w:bCs/>
          <w:szCs w:val="21"/>
        </w:rPr>
        <w:t xml:space="preserve">  </w:t>
      </w:r>
    </w:p>
    <w:p w14:paraId="26439909">
      <w:pPr>
        <w:spacing w:after="156" w:afterLines="50"/>
        <w:rPr>
          <w:b/>
          <w:bCs/>
          <w:sz w:val="28"/>
          <w:szCs w:val="28"/>
          <w:u w:val="single"/>
        </w:rPr>
      </w:pPr>
      <w:r>
        <w:rPr>
          <w:rFonts w:hint="eastAsia"/>
          <w:b/>
          <w:bCs/>
          <w:sz w:val="28"/>
          <w:szCs w:val="28"/>
        </w:rPr>
        <w:t>所在单位部门（盖章）：智能制造学院      姓名：陆燕   性别：女     申报职称及类型：教授/教学型      申报所属学科（专业）：计算机     是否绿色通道: 是</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2127"/>
        <w:gridCol w:w="1417"/>
        <w:gridCol w:w="2022"/>
        <w:gridCol w:w="1202"/>
        <w:gridCol w:w="1454"/>
        <w:gridCol w:w="1417"/>
        <w:gridCol w:w="1680"/>
        <w:gridCol w:w="1722"/>
        <w:gridCol w:w="1418"/>
        <w:gridCol w:w="1559"/>
        <w:gridCol w:w="709"/>
        <w:gridCol w:w="850"/>
        <w:gridCol w:w="1764"/>
      </w:tblGrid>
      <w:tr w14:paraId="48C4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756C23CC">
            <w:pPr>
              <w:adjustRightInd w:val="0"/>
              <w:snapToGrid w:val="0"/>
              <w:spacing w:line="276" w:lineRule="auto"/>
              <w:jc w:val="center"/>
              <w:rPr>
                <w:b/>
                <w:sz w:val="24"/>
              </w:rPr>
            </w:pPr>
            <w:r>
              <w:rPr>
                <w:rFonts w:hint="eastAsia"/>
                <w:b/>
                <w:sz w:val="28"/>
                <w:szCs w:val="28"/>
              </w:rPr>
              <w:t>基本情况</w:t>
            </w:r>
          </w:p>
        </w:tc>
        <w:tc>
          <w:tcPr>
            <w:tcW w:w="1163" w:type="dxa"/>
            <w:vAlign w:val="center"/>
          </w:tcPr>
          <w:p w14:paraId="3050EE39">
            <w:pPr>
              <w:adjustRightInd w:val="0"/>
              <w:snapToGrid w:val="0"/>
              <w:spacing w:line="276" w:lineRule="auto"/>
              <w:jc w:val="center"/>
              <w:rPr>
                <w:sz w:val="28"/>
                <w:szCs w:val="28"/>
              </w:rPr>
            </w:pPr>
            <w:r>
              <w:rPr>
                <w:rFonts w:hint="eastAsia"/>
                <w:sz w:val="28"/>
                <w:szCs w:val="28"/>
              </w:rPr>
              <w:t>现任专业技术职务</w:t>
            </w:r>
          </w:p>
        </w:tc>
        <w:tc>
          <w:tcPr>
            <w:tcW w:w="2127" w:type="dxa"/>
            <w:vAlign w:val="center"/>
          </w:tcPr>
          <w:p w14:paraId="707B784D">
            <w:pPr>
              <w:adjustRightInd w:val="0"/>
              <w:snapToGrid w:val="0"/>
              <w:spacing w:line="276" w:lineRule="auto"/>
              <w:jc w:val="center"/>
              <w:rPr>
                <w:sz w:val="28"/>
                <w:szCs w:val="28"/>
              </w:rPr>
            </w:pPr>
            <w:r>
              <w:rPr>
                <w:rFonts w:hint="eastAsia"/>
                <w:sz w:val="28"/>
                <w:szCs w:val="28"/>
              </w:rPr>
              <w:t>获得时间及</w:t>
            </w:r>
          </w:p>
          <w:p w14:paraId="51A2CD41">
            <w:pPr>
              <w:adjustRightInd w:val="0"/>
              <w:snapToGrid w:val="0"/>
              <w:spacing w:line="276" w:lineRule="auto"/>
              <w:jc w:val="center"/>
              <w:rPr>
                <w:sz w:val="28"/>
                <w:szCs w:val="28"/>
              </w:rPr>
            </w:pPr>
            <w:r>
              <w:rPr>
                <w:rFonts w:hint="eastAsia"/>
                <w:sz w:val="28"/>
                <w:szCs w:val="28"/>
              </w:rPr>
              <w:t>聘任时间</w:t>
            </w:r>
          </w:p>
        </w:tc>
        <w:tc>
          <w:tcPr>
            <w:tcW w:w="1417" w:type="dxa"/>
            <w:vAlign w:val="center"/>
          </w:tcPr>
          <w:p w14:paraId="2E5F7A49">
            <w:pPr>
              <w:adjustRightInd w:val="0"/>
              <w:snapToGrid w:val="0"/>
              <w:spacing w:line="276" w:lineRule="auto"/>
              <w:jc w:val="center"/>
              <w:rPr>
                <w:sz w:val="28"/>
                <w:szCs w:val="28"/>
              </w:rPr>
            </w:pPr>
            <w:r>
              <w:rPr>
                <w:rFonts w:hint="eastAsia"/>
                <w:sz w:val="28"/>
                <w:szCs w:val="28"/>
              </w:rPr>
              <w:t>最高学历</w:t>
            </w:r>
          </w:p>
        </w:tc>
        <w:tc>
          <w:tcPr>
            <w:tcW w:w="2022" w:type="dxa"/>
            <w:vAlign w:val="center"/>
          </w:tcPr>
          <w:p w14:paraId="1503E5FE">
            <w:pPr>
              <w:adjustRightInd w:val="0"/>
              <w:snapToGrid w:val="0"/>
              <w:spacing w:line="276" w:lineRule="auto"/>
              <w:jc w:val="center"/>
              <w:rPr>
                <w:sz w:val="28"/>
                <w:szCs w:val="28"/>
              </w:rPr>
            </w:pPr>
            <w:r>
              <w:rPr>
                <w:rFonts w:hint="eastAsia"/>
                <w:sz w:val="28"/>
                <w:szCs w:val="28"/>
              </w:rPr>
              <w:t>毕业学校</w:t>
            </w:r>
          </w:p>
        </w:tc>
        <w:tc>
          <w:tcPr>
            <w:tcW w:w="1202" w:type="dxa"/>
            <w:vAlign w:val="center"/>
          </w:tcPr>
          <w:p w14:paraId="398C73E8">
            <w:pPr>
              <w:adjustRightInd w:val="0"/>
              <w:snapToGrid w:val="0"/>
              <w:spacing w:line="276" w:lineRule="auto"/>
              <w:jc w:val="center"/>
              <w:rPr>
                <w:sz w:val="28"/>
                <w:szCs w:val="28"/>
              </w:rPr>
            </w:pPr>
            <w:r>
              <w:rPr>
                <w:rFonts w:hint="eastAsia"/>
                <w:sz w:val="28"/>
                <w:szCs w:val="28"/>
              </w:rPr>
              <w:t>所学</w:t>
            </w:r>
          </w:p>
          <w:p w14:paraId="4D43762B">
            <w:pPr>
              <w:adjustRightInd w:val="0"/>
              <w:snapToGrid w:val="0"/>
              <w:spacing w:line="276" w:lineRule="auto"/>
              <w:jc w:val="center"/>
              <w:rPr>
                <w:sz w:val="28"/>
                <w:szCs w:val="28"/>
              </w:rPr>
            </w:pPr>
            <w:r>
              <w:rPr>
                <w:rFonts w:hint="eastAsia"/>
                <w:sz w:val="28"/>
                <w:szCs w:val="28"/>
              </w:rPr>
              <w:t>专业</w:t>
            </w:r>
          </w:p>
        </w:tc>
        <w:tc>
          <w:tcPr>
            <w:tcW w:w="1454" w:type="dxa"/>
            <w:vAlign w:val="center"/>
          </w:tcPr>
          <w:p w14:paraId="1CF84EDE">
            <w:pPr>
              <w:adjustRightInd w:val="0"/>
              <w:snapToGrid w:val="0"/>
              <w:spacing w:line="276" w:lineRule="auto"/>
              <w:jc w:val="center"/>
              <w:rPr>
                <w:sz w:val="28"/>
                <w:szCs w:val="28"/>
              </w:rPr>
            </w:pPr>
            <w:r>
              <w:rPr>
                <w:rFonts w:hint="eastAsia"/>
                <w:sz w:val="28"/>
                <w:szCs w:val="28"/>
              </w:rPr>
              <w:t>毕业时间</w:t>
            </w:r>
          </w:p>
        </w:tc>
        <w:tc>
          <w:tcPr>
            <w:tcW w:w="1417" w:type="dxa"/>
            <w:vAlign w:val="center"/>
          </w:tcPr>
          <w:p w14:paraId="28E3FE6B">
            <w:pPr>
              <w:adjustRightInd w:val="0"/>
              <w:snapToGrid w:val="0"/>
              <w:spacing w:line="276" w:lineRule="auto"/>
              <w:jc w:val="center"/>
              <w:rPr>
                <w:sz w:val="28"/>
                <w:szCs w:val="28"/>
              </w:rPr>
            </w:pPr>
            <w:r>
              <w:rPr>
                <w:rFonts w:hint="eastAsia"/>
                <w:sz w:val="28"/>
                <w:szCs w:val="28"/>
              </w:rPr>
              <w:t>最高学位</w:t>
            </w:r>
          </w:p>
        </w:tc>
        <w:tc>
          <w:tcPr>
            <w:tcW w:w="1680" w:type="dxa"/>
            <w:vAlign w:val="center"/>
          </w:tcPr>
          <w:p w14:paraId="7BD72C48">
            <w:pPr>
              <w:adjustRightInd w:val="0"/>
              <w:snapToGrid w:val="0"/>
              <w:spacing w:line="276" w:lineRule="auto"/>
              <w:jc w:val="center"/>
              <w:rPr>
                <w:sz w:val="28"/>
                <w:szCs w:val="28"/>
              </w:rPr>
            </w:pPr>
            <w:r>
              <w:rPr>
                <w:rFonts w:hint="eastAsia"/>
                <w:sz w:val="28"/>
                <w:szCs w:val="28"/>
              </w:rPr>
              <w:t>毕业学校</w:t>
            </w:r>
          </w:p>
        </w:tc>
        <w:tc>
          <w:tcPr>
            <w:tcW w:w="1722" w:type="dxa"/>
            <w:vAlign w:val="center"/>
          </w:tcPr>
          <w:p w14:paraId="37758529">
            <w:pPr>
              <w:adjustRightInd w:val="0"/>
              <w:snapToGrid w:val="0"/>
              <w:spacing w:line="276" w:lineRule="auto"/>
              <w:jc w:val="center"/>
              <w:rPr>
                <w:sz w:val="28"/>
                <w:szCs w:val="28"/>
              </w:rPr>
            </w:pPr>
            <w:r>
              <w:rPr>
                <w:rFonts w:hint="eastAsia"/>
                <w:sz w:val="28"/>
                <w:szCs w:val="28"/>
              </w:rPr>
              <w:t>所学</w:t>
            </w:r>
          </w:p>
          <w:p w14:paraId="65E253BD">
            <w:pPr>
              <w:adjustRightInd w:val="0"/>
              <w:snapToGrid w:val="0"/>
              <w:spacing w:line="276" w:lineRule="auto"/>
              <w:jc w:val="center"/>
              <w:rPr>
                <w:sz w:val="28"/>
                <w:szCs w:val="28"/>
              </w:rPr>
            </w:pPr>
            <w:r>
              <w:rPr>
                <w:rFonts w:hint="eastAsia"/>
                <w:sz w:val="28"/>
                <w:szCs w:val="28"/>
              </w:rPr>
              <w:t>专业</w:t>
            </w:r>
          </w:p>
        </w:tc>
        <w:tc>
          <w:tcPr>
            <w:tcW w:w="1418" w:type="dxa"/>
            <w:vAlign w:val="center"/>
          </w:tcPr>
          <w:p w14:paraId="4DC09F61">
            <w:pPr>
              <w:adjustRightInd w:val="0"/>
              <w:snapToGrid w:val="0"/>
              <w:spacing w:line="276" w:lineRule="auto"/>
              <w:jc w:val="center"/>
              <w:rPr>
                <w:sz w:val="28"/>
                <w:szCs w:val="28"/>
              </w:rPr>
            </w:pPr>
            <w:r>
              <w:rPr>
                <w:rFonts w:hint="eastAsia"/>
                <w:sz w:val="28"/>
                <w:szCs w:val="28"/>
              </w:rPr>
              <w:t>获得</w:t>
            </w:r>
          </w:p>
          <w:p w14:paraId="0925E834">
            <w:pPr>
              <w:adjustRightInd w:val="0"/>
              <w:snapToGrid w:val="0"/>
              <w:spacing w:line="276" w:lineRule="auto"/>
              <w:jc w:val="center"/>
              <w:rPr>
                <w:sz w:val="28"/>
                <w:szCs w:val="28"/>
              </w:rPr>
            </w:pPr>
            <w:r>
              <w:rPr>
                <w:rFonts w:hint="eastAsia"/>
                <w:sz w:val="28"/>
                <w:szCs w:val="28"/>
              </w:rPr>
              <w:t>时间</w:t>
            </w:r>
          </w:p>
        </w:tc>
        <w:tc>
          <w:tcPr>
            <w:tcW w:w="3118" w:type="dxa"/>
            <w:gridSpan w:val="3"/>
            <w:vAlign w:val="center"/>
          </w:tcPr>
          <w:p w14:paraId="441E6E58">
            <w:pPr>
              <w:adjustRightInd w:val="0"/>
              <w:snapToGrid w:val="0"/>
              <w:spacing w:line="276" w:lineRule="auto"/>
              <w:jc w:val="center"/>
              <w:rPr>
                <w:sz w:val="28"/>
                <w:szCs w:val="28"/>
              </w:rPr>
            </w:pPr>
            <w:r>
              <w:rPr>
                <w:rFonts w:hint="eastAsia"/>
                <w:sz w:val="28"/>
                <w:szCs w:val="28"/>
              </w:rPr>
              <w:t>现从事专业</w:t>
            </w:r>
          </w:p>
        </w:tc>
        <w:tc>
          <w:tcPr>
            <w:tcW w:w="1764" w:type="dxa"/>
            <w:vAlign w:val="center"/>
          </w:tcPr>
          <w:p w14:paraId="116DCDDC">
            <w:pPr>
              <w:adjustRightInd w:val="0"/>
              <w:snapToGrid w:val="0"/>
              <w:spacing w:line="276" w:lineRule="auto"/>
              <w:jc w:val="center"/>
              <w:rPr>
                <w:sz w:val="28"/>
                <w:szCs w:val="28"/>
              </w:rPr>
            </w:pPr>
            <w:r>
              <w:rPr>
                <w:rFonts w:hint="eastAsia"/>
                <w:sz w:val="28"/>
                <w:szCs w:val="28"/>
              </w:rPr>
              <w:t>审核人签名</w:t>
            </w:r>
          </w:p>
          <w:p w14:paraId="3BE2BC00">
            <w:pPr>
              <w:adjustRightInd w:val="0"/>
              <w:snapToGrid w:val="0"/>
              <w:spacing w:line="276" w:lineRule="auto"/>
              <w:jc w:val="center"/>
              <w:rPr>
                <w:sz w:val="28"/>
                <w:szCs w:val="28"/>
              </w:rPr>
            </w:pPr>
            <w:r>
              <w:rPr>
                <w:rFonts w:hint="eastAsia"/>
                <w:sz w:val="28"/>
                <w:szCs w:val="28"/>
              </w:rPr>
              <w:t>（盖章）</w:t>
            </w:r>
          </w:p>
        </w:tc>
      </w:tr>
      <w:tr w14:paraId="5F4273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646" w:type="dxa"/>
            <w:vMerge w:val="continue"/>
            <w:vAlign w:val="center"/>
          </w:tcPr>
          <w:p w14:paraId="77F5AF4A">
            <w:pPr>
              <w:adjustRightInd w:val="0"/>
              <w:snapToGrid w:val="0"/>
              <w:spacing w:line="276" w:lineRule="auto"/>
              <w:jc w:val="center"/>
              <w:rPr>
                <w:b/>
                <w:sz w:val="24"/>
              </w:rPr>
            </w:pPr>
          </w:p>
        </w:tc>
        <w:tc>
          <w:tcPr>
            <w:tcW w:w="1163" w:type="dxa"/>
            <w:vAlign w:val="center"/>
          </w:tcPr>
          <w:p w14:paraId="54A2E1B5">
            <w:pPr>
              <w:adjustRightInd w:val="0"/>
              <w:snapToGrid w:val="0"/>
              <w:spacing w:line="276" w:lineRule="auto"/>
              <w:jc w:val="center"/>
              <w:rPr>
                <w:sz w:val="28"/>
                <w:szCs w:val="28"/>
              </w:rPr>
            </w:pPr>
            <w:r>
              <w:rPr>
                <w:rFonts w:hint="eastAsia"/>
                <w:sz w:val="28"/>
                <w:szCs w:val="28"/>
              </w:rPr>
              <w:t>副教授</w:t>
            </w:r>
          </w:p>
        </w:tc>
        <w:tc>
          <w:tcPr>
            <w:tcW w:w="2127" w:type="dxa"/>
            <w:vAlign w:val="center"/>
          </w:tcPr>
          <w:p w14:paraId="338B6C8E">
            <w:pPr>
              <w:adjustRightInd w:val="0"/>
              <w:snapToGrid w:val="0"/>
              <w:spacing w:line="276" w:lineRule="auto"/>
              <w:jc w:val="center"/>
              <w:rPr>
                <w:sz w:val="28"/>
                <w:szCs w:val="28"/>
              </w:rPr>
            </w:pPr>
            <w:r>
              <w:rPr>
                <w:rFonts w:hint="eastAsia"/>
                <w:sz w:val="28"/>
                <w:szCs w:val="28"/>
              </w:rPr>
              <w:t>2017.12/2017.12</w:t>
            </w:r>
          </w:p>
        </w:tc>
        <w:tc>
          <w:tcPr>
            <w:tcW w:w="1417" w:type="dxa"/>
            <w:vAlign w:val="center"/>
          </w:tcPr>
          <w:p w14:paraId="226F5EBD">
            <w:pPr>
              <w:adjustRightInd w:val="0"/>
              <w:snapToGrid w:val="0"/>
              <w:spacing w:line="276" w:lineRule="auto"/>
              <w:jc w:val="center"/>
              <w:rPr>
                <w:sz w:val="28"/>
                <w:szCs w:val="28"/>
              </w:rPr>
            </w:pPr>
            <w:r>
              <w:rPr>
                <w:rFonts w:hint="eastAsia"/>
                <w:sz w:val="28"/>
                <w:szCs w:val="28"/>
              </w:rPr>
              <w:t>本科</w:t>
            </w:r>
          </w:p>
        </w:tc>
        <w:tc>
          <w:tcPr>
            <w:tcW w:w="2022" w:type="dxa"/>
            <w:vAlign w:val="center"/>
          </w:tcPr>
          <w:p w14:paraId="021F323E">
            <w:pPr>
              <w:adjustRightInd w:val="0"/>
              <w:snapToGrid w:val="0"/>
              <w:spacing w:line="276" w:lineRule="auto"/>
              <w:jc w:val="center"/>
              <w:rPr>
                <w:sz w:val="28"/>
                <w:szCs w:val="28"/>
              </w:rPr>
            </w:pPr>
            <w:r>
              <w:rPr>
                <w:rFonts w:hint="eastAsia"/>
                <w:sz w:val="28"/>
                <w:szCs w:val="28"/>
              </w:rPr>
              <w:t>中南大学</w:t>
            </w:r>
          </w:p>
        </w:tc>
        <w:tc>
          <w:tcPr>
            <w:tcW w:w="1202" w:type="dxa"/>
            <w:vAlign w:val="center"/>
          </w:tcPr>
          <w:p w14:paraId="0D1A0DCB">
            <w:pPr>
              <w:adjustRightInd w:val="0"/>
              <w:snapToGrid w:val="0"/>
              <w:spacing w:line="276" w:lineRule="auto"/>
              <w:jc w:val="center"/>
              <w:rPr>
                <w:sz w:val="28"/>
                <w:szCs w:val="28"/>
              </w:rPr>
            </w:pPr>
            <w:r>
              <w:rPr>
                <w:rFonts w:hint="eastAsia"/>
                <w:sz w:val="28"/>
                <w:szCs w:val="28"/>
              </w:rPr>
              <w:t>计算机</w:t>
            </w:r>
          </w:p>
        </w:tc>
        <w:tc>
          <w:tcPr>
            <w:tcW w:w="1454" w:type="dxa"/>
            <w:vAlign w:val="center"/>
          </w:tcPr>
          <w:p w14:paraId="76744ADB">
            <w:pPr>
              <w:adjustRightInd w:val="0"/>
              <w:snapToGrid w:val="0"/>
              <w:spacing w:line="276" w:lineRule="auto"/>
              <w:jc w:val="center"/>
              <w:rPr>
                <w:sz w:val="28"/>
                <w:szCs w:val="28"/>
              </w:rPr>
            </w:pPr>
            <w:r>
              <w:rPr>
                <w:rFonts w:hint="eastAsia"/>
                <w:sz w:val="28"/>
                <w:szCs w:val="28"/>
              </w:rPr>
              <w:t>2006年</w:t>
            </w:r>
          </w:p>
        </w:tc>
        <w:tc>
          <w:tcPr>
            <w:tcW w:w="1417" w:type="dxa"/>
            <w:vAlign w:val="center"/>
          </w:tcPr>
          <w:p w14:paraId="5A7CFCD9">
            <w:pPr>
              <w:adjustRightInd w:val="0"/>
              <w:snapToGrid w:val="0"/>
              <w:spacing w:line="276" w:lineRule="auto"/>
              <w:jc w:val="center"/>
              <w:rPr>
                <w:sz w:val="28"/>
                <w:szCs w:val="28"/>
              </w:rPr>
            </w:pPr>
            <w:r>
              <w:rPr>
                <w:rFonts w:hint="eastAsia"/>
                <w:sz w:val="28"/>
                <w:szCs w:val="28"/>
              </w:rPr>
              <w:t>硕士</w:t>
            </w:r>
          </w:p>
        </w:tc>
        <w:tc>
          <w:tcPr>
            <w:tcW w:w="1680" w:type="dxa"/>
            <w:vAlign w:val="center"/>
          </w:tcPr>
          <w:p w14:paraId="58890F95">
            <w:pPr>
              <w:adjustRightInd w:val="0"/>
              <w:snapToGrid w:val="0"/>
              <w:spacing w:line="276" w:lineRule="auto"/>
              <w:jc w:val="center"/>
              <w:rPr>
                <w:sz w:val="28"/>
                <w:szCs w:val="28"/>
              </w:rPr>
            </w:pPr>
            <w:r>
              <w:rPr>
                <w:rFonts w:hint="eastAsia"/>
                <w:sz w:val="28"/>
                <w:szCs w:val="28"/>
              </w:rPr>
              <w:t>重庆大学</w:t>
            </w:r>
          </w:p>
        </w:tc>
        <w:tc>
          <w:tcPr>
            <w:tcW w:w="1722" w:type="dxa"/>
            <w:vAlign w:val="center"/>
          </w:tcPr>
          <w:p w14:paraId="16C4107A">
            <w:pPr>
              <w:adjustRightInd w:val="0"/>
              <w:snapToGrid w:val="0"/>
              <w:spacing w:line="276" w:lineRule="auto"/>
              <w:jc w:val="center"/>
              <w:rPr>
                <w:sz w:val="28"/>
                <w:szCs w:val="28"/>
              </w:rPr>
            </w:pPr>
            <w:r>
              <w:rPr>
                <w:rFonts w:hint="eastAsia"/>
                <w:sz w:val="28"/>
                <w:szCs w:val="28"/>
              </w:rPr>
              <w:t>计算机</w:t>
            </w:r>
          </w:p>
        </w:tc>
        <w:tc>
          <w:tcPr>
            <w:tcW w:w="1418" w:type="dxa"/>
            <w:vAlign w:val="center"/>
          </w:tcPr>
          <w:p w14:paraId="3D3F2A89">
            <w:pPr>
              <w:adjustRightInd w:val="0"/>
              <w:snapToGrid w:val="0"/>
              <w:spacing w:line="276" w:lineRule="auto"/>
              <w:jc w:val="center"/>
              <w:rPr>
                <w:sz w:val="28"/>
                <w:szCs w:val="28"/>
              </w:rPr>
            </w:pPr>
            <w:r>
              <w:rPr>
                <w:rFonts w:hint="eastAsia"/>
                <w:sz w:val="28"/>
                <w:szCs w:val="28"/>
              </w:rPr>
              <w:t>2015</w:t>
            </w:r>
          </w:p>
        </w:tc>
        <w:tc>
          <w:tcPr>
            <w:tcW w:w="3118" w:type="dxa"/>
            <w:gridSpan w:val="3"/>
            <w:vAlign w:val="center"/>
          </w:tcPr>
          <w:p w14:paraId="4FA86394">
            <w:pPr>
              <w:adjustRightInd w:val="0"/>
              <w:snapToGrid w:val="0"/>
              <w:spacing w:line="276" w:lineRule="auto"/>
              <w:jc w:val="center"/>
              <w:rPr>
                <w:sz w:val="28"/>
                <w:szCs w:val="28"/>
              </w:rPr>
            </w:pPr>
            <w:r>
              <w:rPr>
                <w:rFonts w:hint="eastAsia"/>
                <w:sz w:val="28"/>
                <w:szCs w:val="28"/>
              </w:rPr>
              <w:t>计算机网络技术专业</w:t>
            </w:r>
          </w:p>
        </w:tc>
        <w:tc>
          <w:tcPr>
            <w:tcW w:w="1764" w:type="dxa"/>
            <w:vAlign w:val="center"/>
          </w:tcPr>
          <w:p w14:paraId="6C0E88B5">
            <w:pPr>
              <w:adjustRightInd w:val="0"/>
              <w:snapToGrid w:val="0"/>
              <w:spacing w:line="276" w:lineRule="auto"/>
              <w:jc w:val="center"/>
              <w:rPr>
                <w:sz w:val="24"/>
              </w:rPr>
            </w:pPr>
          </w:p>
        </w:tc>
      </w:tr>
      <w:tr w14:paraId="0EF97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4A8FAB1B">
            <w:pPr>
              <w:adjustRightInd w:val="0"/>
              <w:snapToGrid w:val="0"/>
              <w:spacing w:line="276" w:lineRule="auto"/>
              <w:jc w:val="center"/>
              <w:rPr>
                <w:b/>
                <w:szCs w:val="21"/>
              </w:rPr>
            </w:pPr>
            <w:r>
              <w:rPr>
                <w:rFonts w:hint="eastAsia"/>
                <w:b/>
                <w:szCs w:val="21"/>
              </w:rPr>
              <w:t>一级指标</w:t>
            </w:r>
          </w:p>
        </w:tc>
        <w:tc>
          <w:tcPr>
            <w:tcW w:w="1163" w:type="dxa"/>
            <w:vAlign w:val="center"/>
          </w:tcPr>
          <w:p w14:paraId="467FA146">
            <w:pPr>
              <w:adjustRightInd w:val="0"/>
              <w:snapToGrid w:val="0"/>
              <w:spacing w:line="276" w:lineRule="auto"/>
              <w:jc w:val="center"/>
              <w:rPr>
                <w:b/>
                <w:sz w:val="28"/>
                <w:szCs w:val="28"/>
              </w:rPr>
            </w:pPr>
            <w:r>
              <w:rPr>
                <w:rFonts w:hint="eastAsia"/>
                <w:b/>
                <w:sz w:val="28"/>
                <w:szCs w:val="28"/>
              </w:rPr>
              <w:t>二级</w:t>
            </w:r>
          </w:p>
          <w:p w14:paraId="27D9DA44">
            <w:pPr>
              <w:adjustRightInd w:val="0"/>
              <w:snapToGrid w:val="0"/>
              <w:spacing w:line="276" w:lineRule="auto"/>
              <w:jc w:val="center"/>
              <w:rPr>
                <w:b/>
                <w:sz w:val="28"/>
                <w:szCs w:val="28"/>
              </w:rPr>
            </w:pPr>
            <w:r>
              <w:rPr>
                <w:rFonts w:hint="eastAsia"/>
                <w:b/>
                <w:sz w:val="28"/>
                <w:szCs w:val="28"/>
              </w:rPr>
              <w:t>指标</w:t>
            </w:r>
          </w:p>
        </w:tc>
        <w:tc>
          <w:tcPr>
            <w:tcW w:w="16018" w:type="dxa"/>
            <w:gridSpan w:val="10"/>
            <w:vAlign w:val="center"/>
          </w:tcPr>
          <w:p w14:paraId="2556DBF0">
            <w:pPr>
              <w:adjustRightInd w:val="0"/>
              <w:snapToGrid w:val="0"/>
              <w:spacing w:line="276" w:lineRule="auto"/>
              <w:jc w:val="center"/>
              <w:rPr>
                <w:b/>
                <w:szCs w:val="21"/>
              </w:rPr>
            </w:pPr>
            <w:r>
              <w:rPr>
                <w:rFonts w:hint="eastAsia"/>
                <w:b/>
                <w:sz w:val="28"/>
                <w:szCs w:val="28"/>
              </w:rPr>
              <w:t>计分情况</w:t>
            </w:r>
          </w:p>
        </w:tc>
        <w:tc>
          <w:tcPr>
            <w:tcW w:w="709" w:type="dxa"/>
            <w:vAlign w:val="center"/>
          </w:tcPr>
          <w:p w14:paraId="5D553992">
            <w:pPr>
              <w:adjustRightInd w:val="0"/>
              <w:snapToGrid w:val="0"/>
              <w:spacing w:line="276" w:lineRule="auto"/>
              <w:jc w:val="center"/>
              <w:rPr>
                <w:b/>
                <w:szCs w:val="21"/>
              </w:rPr>
            </w:pPr>
            <w:r>
              <w:rPr>
                <w:rFonts w:hint="eastAsia"/>
                <w:b/>
                <w:szCs w:val="21"/>
              </w:rPr>
              <w:t>自评量化加分</w:t>
            </w:r>
          </w:p>
        </w:tc>
        <w:tc>
          <w:tcPr>
            <w:tcW w:w="850" w:type="dxa"/>
          </w:tcPr>
          <w:p w14:paraId="5C368C83">
            <w:pPr>
              <w:adjustRightInd w:val="0"/>
              <w:snapToGrid w:val="0"/>
              <w:spacing w:line="276" w:lineRule="auto"/>
              <w:jc w:val="center"/>
              <w:rPr>
                <w:szCs w:val="21"/>
              </w:rPr>
            </w:pPr>
            <w:r>
              <w:rPr>
                <w:rFonts w:hint="eastAsia"/>
                <w:b/>
                <w:szCs w:val="21"/>
              </w:rPr>
              <w:t>测评委员会审核计分</w:t>
            </w:r>
          </w:p>
        </w:tc>
        <w:tc>
          <w:tcPr>
            <w:tcW w:w="1764" w:type="dxa"/>
            <w:vAlign w:val="center"/>
          </w:tcPr>
          <w:p w14:paraId="469604D7">
            <w:pPr>
              <w:adjustRightInd w:val="0"/>
              <w:snapToGrid w:val="0"/>
              <w:spacing w:line="276" w:lineRule="auto"/>
              <w:jc w:val="center"/>
              <w:rPr>
                <w:b/>
                <w:bCs/>
                <w:sz w:val="28"/>
                <w:szCs w:val="28"/>
              </w:rPr>
            </w:pPr>
            <w:r>
              <w:rPr>
                <w:rFonts w:hint="eastAsia"/>
                <w:b/>
                <w:bCs/>
                <w:sz w:val="28"/>
                <w:szCs w:val="28"/>
              </w:rPr>
              <w:t>审核人签名</w:t>
            </w:r>
          </w:p>
          <w:p w14:paraId="0A200D74">
            <w:pPr>
              <w:adjustRightInd w:val="0"/>
              <w:snapToGrid w:val="0"/>
              <w:spacing w:line="276" w:lineRule="auto"/>
              <w:jc w:val="center"/>
              <w:rPr>
                <w:szCs w:val="21"/>
              </w:rPr>
            </w:pPr>
            <w:r>
              <w:rPr>
                <w:rFonts w:hint="eastAsia"/>
                <w:b/>
                <w:bCs/>
                <w:sz w:val="28"/>
                <w:szCs w:val="28"/>
              </w:rPr>
              <w:t>（盖章）</w:t>
            </w:r>
          </w:p>
        </w:tc>
      </w:tr>
      <w:tr w14:paraId="71B0A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646" w:type="dxa"/>
            <w:vMerge w:val="restart"/>
            <w:vAlign w:val="center"/>
          </w:tcPr>
          <w:p w14:paraId="15A00418">
            <w:pPr>
              <w:adjustRightInd w:val="0"/>
              <w:snapToGrid w:val="0"/>
              <w:spacing w:line="276" w:lineRule="auto"/>
              <w:jc w:val="center"/>
              <w:rPr>
                <w:b/>
                <w:sz w:val="24"/>
              </w:rPr>
            </w:pPr>
            <w:r>
              <w:rPr>
                <w:rFonts w:hint="eastAsia"/>
                <w:b/>
                <w:sz w:val="24"/>
              </w:rPr>
              <w:t>1.</w:t>
            </w:r>
          </w:p>
          <w:p w14:paraId="3B0F6215">
            <w:pPr>
              <w:adjustRightInd w:val="0"/>
              <w:snapToGrid w:val="0"/>
              <w:spacing w:line="276" w:lineRule="auto"/>
              <w:jc w:val="center"/>
              <w:rPr>
                <w:b/>
                <w:sz w:val="22"/>
                <w:szCs w:val="22"/>
              </w:rPr>
            </w:pPr>
            <w:r>
              <w:rPr>
                <w:rFonts w:hint="eastAsia"/>
                <w:b/>
                <w:sz w:val="24"/>
              </w:rPr>
              <w:t>思想政治与师德师风</w:t>
            </w:r>
            <w:r>
              <w:rPr>
                <w:rFonts w:hint="eastAsia"/>
                <w:b/>
                <w:szCs w:val="21"/>
              </w:rPr>
              <w:t>（满分40分）</w:t>
            </w:r>
          </w:p>
        </w:tc>
        <w:tc>
          <w:tcPr>
            <w:tcW w:w="1163" w:type="dxa"/>
            <w:vAlign w:val="center"/>
          </w:tcPr>
          <w:p w14:paraId="2FB1F834">
            <w:pPr>
              <w:adjustRightInd w:val="0"/>
              <w:snapToGrid w:val="0"/>
              <w:spacing w:line="400" w:lineRule="exact"/>
              <w:jc w:val="center"/>
              <w:rPr>
                <w:sz w:val="28"/>
                <w:szCs w:val="28"/>
              </w:rPr>
            </w:pPr>
            <w:r>
              <w:rPr>
                <w:rFonts w:hint="eastAsia"/>
                <w:sz w:val="28"/>
                <w:szCs w:val="28"/>
              </w:rPr>
              <w:t xml:space="preserve">1-1 </w:t>
            </w:r>
          </w:p>
        </w:tc>
        <w:tc>
          <w:tcPr>
            <w:tcW w:w="16018" w:type="dxa"/>
            <w:gridSpan w:val="10"/>
            <w:vAlign w:val="center"/>
          </w:tcPr>
          <w:p w14:paraId="5C1A1212">
            <w:pPr>
              <w:adjustRightInd w:val="0"/>
              <w:snapToGrid w:val="0"/>
              <w:spacing w:line="460" w:lineRule="exact"/>
              <w:rPr>
                <w:b/>
                <w:bCs/>
                <w:color w:val="0070C0"/>
                <w:sz w:val="28"/>
                <w:szCs w:val="28"/>
              </w:rPr>
            </w:pPr>
            <w:r>
              <w:rPr>
                <w:rFonts w:hint="eastAsia"/>
                <w:b/>
                <w:bCs/>
                <w:sz w:val="28"/>
                <w:szCs w:val="28"/>
              </w:rPr>
              <w:t xml:space="preserve">1. </w:t>
            </w:r>
            <w:r>
              <w:rPr>
                <w:rFonts w:hint="eastAsia"/>
                <w:sz w:val="28"/>
                <w:szCs w:val="28"/>
              </w:rPr>
              <w:t>2021年10月，湖南普通高校青年骨干教师(已验收)，湖南省教育厅，计12分；</w:t>
            </w:r>
            <w:r>
              <w:rPr>
                <w:rFonts w:hint="eastAsia"/>
                <w:b/>
                <w:bCs/>
                <w:color w:val="0070C0"/>
                <w:sz w:val="28"/>
                <w:szCs w:val="28"/>
              </w:rPr>
              <w:t>(评审材料之一P12)</w:t>
            </w:r>
          </w:p>
          <w:p w14:paraId="7C6890B8">
            <w:pPr>
              <w:adjustRightInd w:val="0"/>
              <w:snapToGrid w:val="0"/>
              <w:spacing w:line="460" w:lineRule="exact"/>
              <w:rPr>
                <w:b/>
                <w:bCs/>
                <w:color w:val="0070C0"/>
                <w:sz w:val="28"/>
                <w:szCs w:val="28"/>
              </w:rPr>
            </w:pPr>
            <w:r>
              <w:rPr>
                <w:rFonts w:hint="eastAsia"/>
                <w:b/>
                <w:bCs/>
                <w:sz w:val="28"/>
                <w:szCs w:val="28"/>
              </w:rPr>
              <w:t xml:space="preserve">2. </w:t>
            </w:r>
            <w:r>
              <w:rPr>
                <w:rFonts w:hint="eastAsia"/>
                <w:sz w:val="28"/>
                <w:szCs w:val="28"/>
              </w:rPr>
              <w:t>2024年9月，湖南普通高等学校优秀国内访问学者(中南大学)，湖南省教育厅/湖南省高等学校师资培训中心，计12分；</w:t>
            </w:r>
            <w:r>
              <w:rPr>
                <w:rFonts w:hint="eastAsia"/>
                <w:b/>
                <w:bCs/>
                <w:color w:val="0070C0"/>
                <w:sz w:val="28"/>
                <w:szCs w:val="28"/>
              </w:rPr>
              <w:t>(评审材料之一P15)</w:t>
            </w:r>
          </w:p>
          <w:p w14:paraId="45B5723A">
            <w:pPr>
              <w:adjustRightInd w:val="0"/>
              <w:snapToGrid w:val="0"/>
              <w:spacing w:line="460" w:lineRule="exact"/>
              <w:rPr>
                <w:sz w:val="28"/>
                <w:szCs w:val="28"/>
              </w:rPr>
            </w:pPr>
            <w:r>
              <w:rPr>
                <w:rFonts w:hint="eastAsia"/>
                <w:b/>
                <w:bCs/>
                <w:sz w:val="28"/>
                <w:szCs w:val="28"/>
              </w:rPr>
              <w:t xml:space="preserve">3. </w:t>
            </w:r>
            <w:r>
              <w:rPr>
                <w:rFonts w:hint="eastAsia"/>
                <w:sz w:val="28"/>
                <w:szCs w:val="28"/>
              </w:rPr>
              <w:t>2020年9月，湖南普通高等学校国内访问学者(中南大学)，湖南省教育厅，计12分；</w:t>
            </w:r>
            <w:r>
              <w:rPr>
                <w:rFonts w:hint="eastAsia"/>
                <w:b/>
                <w:bCs/>
                <w:color w:val="0070C0"/>
                <w:sz w:val="28"/>
                <w:szCs w:val="28"/>
              </w:rPr>
              <w:t>(评审材料之一P18)</w:t>
            </w:r>
            <w:r>
              <w:rPr>
                <w:sz w:val="28"/>
                <w:szCs w:val="28"/>
              </w:rPr>
              <w:t xml:space="preserve"> </w:t>
            </w:r>
          </w:p>
        </w:tc>
        <w:tc>
          <w:tcPr>
            <w:tcW w:w="709" w:type="dxa"/>
            <w:vAlign w:val="center"/>
          </w:tcPr>
          <w:p w14:paraId="0068EE75">
            <w:pPr>
              <w:adjustRightInd w:val="0"/>
              <w:snapToGrid w:val="0"/>
              <w:spacing w:line="276" w:lineRule="auto"/>
              <w:jc w:val="center"/>
              <w:rPr>
                <w:sz w:val="28"/>
                <w:szCs w:val="28"/>
              </w:rPr>
            </w:pPr>
            <w:r>
              <w:rPr>
                <w:rFonts w:hint="eastAsia"/>
                <w:sz w:val="28"/>
                <w:szCs w:val="28"/>
              </w:rPr>
              <w:t>36</w:t>
            </w:r>
          </w:p>
        </w:tc>
        <w:tc>
          <w:tcPr>
            <w:tcW w:w="850" w:type="dxa"/>
            <w:vAlign w:val="center"/>
          </w:tcPr>
          <w:p w14:paraId="1D01416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47248124">
            <w:pPr>
              <w:adjustRightInd w:val="0"/>
              <w:snapToGrid w:val="0"/>
              <w:spacing w:line="276" w:lineRule="auto"/>
              <w:jc w:val="center"/>
              <w:rPr>
                <w:szCs w:val="21"/>
              </w:rPr>
            </w:pPr>
          </w:p>
        </w:tc>
      </w:tr>
      <w:tr w14:paraId="31D36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atLeast"/>
        </w:trPr>
        <w:tc>
          <w:tcPr>
            <w:tcW w:w="646" w:type="dxa"/>
            <w:vMerge w:val="continue"/>
            <w:vAlign w:val="center"/>
          </w:tcPr>
          <w:p w14:paraId="4AF4DF1B">
            <w:pPr>
              <w:adjustRightInd w:val="0"/>
              <w:snapToGrid w:val="0"/>
              <w:spacing w:line="276" w:lineRule="auto"/>
              <w:jc w:val="center"/>
              <w:rPr>
                <w:b/>
                <w:szCs w:val="21"/>
              </w:rPr>
            </w:pPr>
          </w:p>
        </w:tc>
        <w:tc>
          <w:tcPr>
            <w:tcW w:w="1163" w:type="dxa"/>
            <w:vAlign w:val="center"/>
          </w:tcPr>
          <w:p w14:paraId="500FCCA3">
            <w:pPr>
              <w:adjustRightInd w:val="0"/>
              <w:snapToGrid w:val="0"/>
              <w:spacing w:line="400" w:lineRule="exact"/>
              <w:jc w:val="center"/>
              <w:rPr>
                <w:sz w:val="28"/>
                <w:szCs w:val="28"/>
              </w:rPr>
            </w:pPr>
            <w:r>
              <w:rPr>
                <w:rFonts w:hint="eastAsia"/>
                <w:sz w:val="28"/>
                <w:szCs w:val="28"/>
              </w:rPr>
              <w:t>1-2</w:t>
            </w:r>
          </w:p>
        </w:tc>
        <w:tc>
          <w:tcPr>
            <w:tcW w:w="16018" w:type="dxa"/>
            <w:gridSpan w:val="10"/>
            <w:vAlign w:val="center"/>
          </w:tcPr>
          <w:p w14:paraId="7FF19BDE">
            <w:pPr>
              <w:adjustRightInd w:val="0"/>
              <w:snapToGrid w:val="0"/>
              <w:spacing w:line="460" w:lineRule="exact"/>
              <w:rPr>
                <w:sz w:val="28"/>
                <w:szCs w:val="28"/>
              </w:rPr>
            </w:pPr>
            <w:r>
              <w:rPr>
                <w:rFonts w:hint="eastAsia"/>
                <w:b/>
                <w:bCs/>
                <w:sz w:val="28"/>
                <w:szCs w:val="28"/>
              </w:rPr>
              <w:t xml:space="preserve">1. </w:t>
            </w:r>
            <w:r>
              <w:rPr>
                <w:sz w:val="28"/>
                <w:szCs w:val="28"/>
              </w:rPr>
              <w:t>2022</w:t>
            </w:r>
            <w:r>
              <w:rPr>
                <w:rFonts w:hint="eastAsia"/>
                <w:sz w:val="28"/>
                <w:szCs w:val="28"/>
              </w:rPr>
              <w:t>年1月28日，湖南网络工程职业学院：以赛促教结硕果 教师合力展风采，红网，计12分</w:t>
            </w:r>
            <w:r>
              <w:rPr>
                <w:sz w:val="28"/>
                <w:szCs w:val="28"/>
              </w:rPr>
              <w:t>；</w:t>
            </w:r>
            <w:r>
              <w:rPr>
                <w:rFonts w:hint="eastAsia"/>
                <w:b/>
                <w:bCs/>
                <w:color w:val="0070C0"/>
                <w:sz w:val="28"/>
                <w:szCs w:val="28"/>
              </w:rPr>
              <w:t>(评审材料之一P23)</w:t>
            </w:r>
          </w:p>
        </w:tc>
        <w:tc>
          <w:tcPr>
            <w:tcW w:w="709" w:type="dxa"/>
            <w:vAlign w:val="center"/>
          </w:tcPr>
          <w:p w14:paraId="3E8B912A">
            <w:pPr>
              <w:adjustRightInd w:val="0"/>
              <w:snapToGrid w:val="0"/>
              <w:spacing w:line="276" w:lineRule="auto"/>
              <w:jc w:val="center"/>
              <w:rPr>
                <w:sz w:val="28"/>
                <w:szCs w:val="28"/>
              </w:rPr>
            </w:pPr>
            <w:r>
              <w:rPr>
                <w:rFonts w:hint="eastAsia"/>
                <w:sz w:val="28"/>
                <w:szCs w:val="28"/>
              </w:rPr>
              <w:t>12</w:t>
            </w:r>
          </w:p>
        </w:tc>
        <w:tc>
          <w:tcPr>
            <w:tcW w:w="850" w:type="dxa"/>
            <w:vAlign w:val="center"/>
          </w:tcPr>
          <w:p w14:paraId="793DFA70">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7116DB54">
            <w:pPr>
              <w:adjustRightInd w:val="0"/>
              <w:snapToGrid w:val="0"/>
              <w:spacing w:line="276" w:lineRule="auto"/>
              <w:jc w:val="center"/>
              <w:rPr>
                <w:szCs w:val="21"/>
              </w:rPr>
            </w:pPr>
          </w:p>
        </w:tc>
      </w:tr>
      <w:tr w14:paraId="4D6D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646" w:type="dxa"/>
            <w:vMerge w:val="continue"/>
            <w:vAlign w:val="center"/>
          </w:tcPr>
          <w:p w14:paraId="748D1870">
            <w:pPr>
              <w:adjustRightInd w:val="0"/>
              <w:snapToGrid w:val="0"/>
              <w:spacing w:line="276" w:lineRule="auto"/>
              <w:jc w:val="center"/>
              <w:rPr>
                <w:b/>
                <w:szCs w:val="21"/>
              </w:rPr>
            </w:pPr>
          </w:p>
        </w:tc>
        <w:tc>
          <w:tcPr>
            <w:tcW w:w="1163" w:type="dxa"/>
            <w:vAlign w:val="center"/>
          </w:tcPr>
          <w:p w14:paraId="4250F0D2">
            <w:pPr>
              <w:adjustRightInd w:val="0"/>
              <w:snapToGrid w:val="0"/>
              <w:spacing w:line="400" w:lineRule="exact"/>
              <w:jc w:val="center"/>
              <w:rPr>
                <w:sz w:val="28"/>
                <w:szCs w:val="28"/>
              </w:rPr>
            </w:pPr>
            <w:r>
              <w:rPr>
                <w:rFonts w:hint="eastAsia"/>
                <w:sz w:val="28"/>
                <w:szCs w:val="28"/>
              </w:rPr>
              <w:t>1-3</w:t>
            </w:r>
          </w:p>
        </w:tc>
        <w:tc>
          <w:tcPr>
            <w:tcW w:w="16018" w:type="dxa"/>
            <w:gridSpan w:val="10"/>
            <w:vAlign w:val="center"/>
          </w:tcPr>
          <w:p w14:paraId="7146EC7D">
            <w:pPr>
              <w:adjustRightInd w:val="0"/>
              <w:snapToGrid w:val="0"/>
              <w:spacing w:line="460" w:lineRule="exact"/>
              <w:rPr>
                <w:sz w:val="28"/>
                <w:szCs w:val="28"/>
              </w:rPr>
            </w:pPr>
            <w:r>
              <w:rPr>
                <w:rFonts w:hint="eastAsia"/>
                <w:b/>
                <w:bCs/>
                <w:sz w:val="28"/>
                <w:szCs w:val="28"/>
              </w:rPr>
              <w:t xml:space="preserve">1. </w:t>
            </w:r>
            <w:r>
              <w:rPr>
                <w:rFonts w:hint="eastAsia"/>
                <w:sz w:val="28"/>
                <w:szCs w:val="28"/>
              </w:rPr>
              <w:t>2021年7月，优秀共产党员，湖南开放大学，计1分；</w:t>
            </w:r>
          </w:p>
          <w:p w14:paraId="195FBA70">
            <w:pPr>
              <w:adjustRightInd w:val="0"/>
              <w:snapToGrid w:val="0"/>
              <w:spacing w:line="460" w:lineRule="exact"/>
              <w:rPr>
                <w:sz w:val="28"/>
                <w:szCs w:val="28"/>
              </w:rPr>
            </w:pPr>
            <w:r>
              <w:rPr>
                <w:rFonts w:hint="eastAsia"/>
                <w:b/>
                <w:bCs/>
                <w:sz w:val="28"/>
                <w:szCs w:val="28"/>
              </w:rPr>
              <w:t xml:space="preserve">2. </w:t>
            </w:r>
            <w:r>
              <w:rPr>
                <w:rFonts w:hint="eastAsia"/>
                <w:sz w:val="28"/>
                <w:szCs w:val="28"/>
              </w:rPr>
              <w:t>2024年7月，优秀共产党员，湖南开放大学，计1分；</w:t>
            </w:r>
            <w:r>
              <w:rPr>
                <w:rFonts w:hint="eastAsia"/>
                <w:b/>
                <w:bCs/>
                <w:color w:val="0070C0"/>
                <w:sz w:val="28"/>
                <w:szCs w:val="28"/>
              </w:rPr>
              <w:t>(评审材料之一P26)</w:t>
            </w:r>
          </w:p>
        </w:tc>
        <w:tc>
          <w:tcPr>
            <w:tcW w:w="709" w:type="dxa"/>
            <w:vAlign w:val="center"/>
          </w:tcPr>
          <w:p w14:paraId="650AE249">
            <w:pPr>
              <w:adjustRightInd w:val="0"/>
              <w:snapToGrid w:val="0"/>
              <w:spacing w:line="276" w:lineRule="auto"/>
              <w:jc w:val="center"/>
              <w:rPr>
                <w:sz w:val="28"/>
                <w:szCs w:val="28"/>
              </w:rPr>
            </w:pPr>
            <w:r>
              <w:rPr>
                <w:rFonts w:hint="eastAsia"/>
                <w:sz w:val="28"/>
                <w:szCs w:val="28"/>
              </w:rPr>
              <w:t>2</w:t>
            </w:r>
          </w:p>
        </w:tc>
        <w:tc>
          <w:tcPr>
            <w:tcW w:w="850" w:type="dxa"/>
            <w:vAlign w:val="center"/>
          </w:tcPr>
          <w:p w14:paraId="50B7C8BD">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764" w:type="dxa"/>
            <w:vAlign w:val="center"/>
          </w:tcPr>
          <w:p w14:paraId="3F0DC3A6">
            <w:pPr>
              <w:adjustRightInd w:val="0"/>
              <w:snapToGrid w:val="0"/>
              <w:spacing w:line="276" w:lineRule="auto"/>
              <w:jc w:val="center"/>
              <w:rPr>
                <w:szCs w:val="21"/>
              </w:rPr>
            </w:pPr>
          </w:p>
        </w:tc>
      </w:tr>
      <w:tr w14:paraId="4281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646" w:type="dxa"/>
            <w:vMerge w:val="continue"/>
            <w:vAlign w:val="center"/>
          </w:tcPr>
          <w:p w14:paraId="0CE807CA">
            <w:pPr>
              <w:adjustRightInd w:val="0"/>
              <w:snapToGrid w:val="0"/>
              <w:spacing w:line="276" w:lineRule="auto"/>
              <w:jc w:val="center"/>
              <w:rPr>
                <w:b/>
                <w:szCs w:val="21"/>
              </w:rPr>
            </w:pPr>
          </w:p>
        </w:tc>
        <w:tc>
          <w:tcPr>
            <w:tcW w:w="1163" w:type="dxa"/>
            <w:vAlign w:val="center"/>
          </w:tcPr>
          <w:p w14:paraId="7084A0CB">
            <w:pPr>
              <w:adjustRightInd w:val="0"/>
              <w:snapToGrid w:val="0"/>
              <w:spacing w:line="276" w:lineRule="auto"/>
              <w:jc w:val="center"/>
              <w:rPr>
                <w:sz w:val="28"/>
                <w:szCs w:val="28"/>
              </w:rPr>
            </w:pPr>
            <w:r>
              <w:rPr>
                <w:rFonts w:hint="eastAsia"/>
                <w:sz w:val="28"/>
                <w:szCs w:val="28"/>
              </w:rPr>
              <w:t>1-4</w:t>
            </w:r>
          </w:p>
        </w:tc>
        <w:tc>
          <w:tcPr>
            <w:tcW w:w="16018" w:type="dxa"/>
            <w:gridSpan w:val="10"/>
            <w:vAlign w:val="center"/>
          </w:tcPr>
          <w:p w14:paraId="6221E850">
            <w:pPr>
              <w:adjustRightInd w:val="0"/>
              <w:snapToGrid w:val="0"/>
              <w:spacing w:line="460" w:lineRule="exact"/>
              <w:rPr>
                <w:sz w:val="28"/>
                <w:szCs w:val="28"/>
              </w:rPr>
            </w:pPr>
            <w:r>
              <w:rPr>
                <w:rFonts w:hint="eastAsia"/>
                <w:sz w:val="28"/>
                <w:szCs w:val="28"/>
              </w:rPr>
              <w:t>无</w:t>
            </w:r>
          </w:p>
        </w:tc>
        <w:tc>
          <w:tcPr>
            <w:tcW w:w="709" w:type="dxa"/>
            <w:vAlign w:val="center"/>
          </w:tcPr>
          <w:p w14:paraId="6A3870F4">
            <w:pPr>
              <w:adjustRightInd w:val="0"/>
              <w:snapToGrid w:val="0"/>
              <w:spacing w:line="276" w:lineRule="auto"/>
              <w:jc w:val="center"/>
              <w:rPr>
                <w:sz w:val="28"/>
                <w:szCs w:val="28"/>
              </w:rPr>
            </w:pPr>
          </w:p>
        </w:tc>
        <w:tc>
          <w:tcPr>
            <w:tcW w:w="850" w:type="dxa"/>
            <w:vAlign w:val="center"/>
          </w:tcPr>
          <w:p w14:paraId="26B31B3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4B529384">
            <w:pPr>
              <w:adjustRightInd w:val="0"/>
              <w:snapToGrid w:val="0"/>
              <w:spacing w:line="276" w:lineRule="auto"/>
              <w:jc w:val="center"/>
              <w:rPr>
                <w:szCs w:val="21"/>
              </w:rPr>
            </w:pPr>
          </w:p>
        </w:tc>
      </w:tr>
      <w:tr w14:paraId="4F9E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646" w:type="dxa"/>
            <w:vMerge w:val="continue"/>
            <w:vAlign w:val="center"/>
          </w:tcPr>
          <w:p w14:paraId="2C5C143E">
            <w:pPr>
              <w:adjustRightInd w:val="0"/>
              <w:snapToGrid w:val="0"/>
              <w:spacing w:line="276" w:lineRule="auto"/>
              <w:jc w:val="center"/>
              <w:rPr>
                <w:b/>
                <w:szCs w:val="21"/>
              </w:rPr>
            </w:pPr>
          </w:p>
        </w:tc>
        <w:tc>
          <w:tcPr>
            <w:tcW w:w="1163" w:type="dxa"/>
            <w:vAlign w:val="center"/>
          </w:tcPr>
          <w:p w14:paraId="2A3FE5DD">
            <w:pPr>
              <w:adjustRightInd w:val="0"/>
              <w:snapToGrid w:val="0"/>
              <w:spacing w:line="276" w:lineRule="auto"/>
              <w:jc w:val="center"/>
              <w:rPr>
                <w:sz w:val="28"/>
                <w:szCs w:val="28"/>
              </w:rPr>
            </w:pPr>
            <w:r>
              <w:rPr>
                <w:rFonts w:hint="eastAsia"/>
                <w:sz w:val="28"/>
                <w:szCs w:val="28"/>
              </w:rPr>
              <w:t>1-5</w:t>
            </w:r>
          </w:p>
        </w:tc>
        <w:tc>
          <w:tcPr>
            <w:tcW w:w="16018" w:type="dxa"/>
            <w:gridSpan w:val="10"/>
            <w:vAlign w:val="center"/>
          </w:tcPr>
          <w:p w14:paraId="46483418">
            <w:pPr>
              <w:adjustRightInd w:val="0"/>
              <w:snapToGrid w:val="0"/>
              <w:spacing w:line="460" w:lineRule="exact"/>
              <w:rPr>
                <w:sz w:val="28"/>
                <w:szCs w:val="28"/>
              </w:rPr>
            </w:pPr>
            <w:r>
              <w:rPr>
                <w:rFonts w:hint="eastAsia"/>
                <w:sz w:val="28"/>
                <w:szCs w:val="28"/>
              </w:rPr>
              <w:t>无</w:t>
            </w:r>
          </w:p>
        </w:tc>
        <w:tc>
          <w:tcPr>
            <w:tcW w:w="709" w:type="dxa"/>
            <w:vAlign w:val="center"/>
          </w:tcPr>
          <w:p w14:paraId="43FCF60C">
            <w:pPr>
              <w:adjustRightInd w:val="0"/>
              <w:snapToGrid w:val="0"/>
              <w:spacing w:line="276" w:lineRule="auto"/>
              <w:jc w:val="center"/>
              <w:rPr>
                <w:sz w:val="28"/>
                <w:szCs w:val="28"/>
              </w:rPr>
            </w:pPr>
          </w:p>
        </w:tc>
        <w:tc>
          <w:tcPr>
            <w:tcW w:w="850" w:type="dxa"/>
            <w:vAlign w:val="center"/>
          </w:tcPr>
          <w:p w14:paraId="7017800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035A20DD">
            <w:pPr>
              <w:adjustRightInd w:val="0"/>
              <w:snapToGrid w:val="0"/>
              <w:spacing w:line="276" w:lineRule="auto"/>
              <w:jc w:val="center"/>
              <w:rPr>
                <w:szCs w:val="21"/>
              </w:rPr>
            </w:pPr>
          </w:p>
        </w:tc>
      </w:tr>
      <w:tr w14:paraId="0313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646" w:type="dxa"/>
            <w:vMerge w:val="continue"/>
            <w:vAlign w:val="center"/>
          </w:tcPr>
          <w:p w14:paraId="6C168EA1">
            <w:pPr>
              <w:adjustRightInd w:val="0"/>
              <w:snapToGrid w:val="0"/>
              <w:spacing w:line="276" w:lineRule="auto"/>
              <w:jc w:val="center"/>
              <w:rPr>
                <w:b/>
                <w:szCs w:val="21"/>
              </w:rPr>
            </w:pPr>
          </w:p>
        </w:tc>
        <w:tc>
          <w:tcPr>
            <w:tcW w:w="1163" w:type="dxa"/>
            <w:vAlign w:val="center"/>
          </w:tcPr>
          <w:p w14:paraId="5D939316">
            <w:pPr>
              <w:adjustRightInd w:val="0"/>
              <w:snapToGrid w:val="0"/>
              <w:spacing w:line="276" w:lineRule="auto"/>
              <w:jc w:val="center"/>
              <w:rPr>
                <w:sz w:val="28"/>
                <w:szCs w:val="28"/>
              </w:rPr>
            </w:pPr>
            <w:r>
              <w:rPr>
                <w:rFonts w:hint="eastAsia"/>
                <w:sz w:val="28"/>
                <w:szCs w:val="28"/>
              </w:rPr>
              <w:t>1-6</w:t>
            </w:r>
          </w:p>
          <w:p w14:paraId="2A723F12">
            <w:pPr>
              <w:adjustRightInd w:val="0"/>
              <w:snapToGrid w:val="0"/>
              <w:spacing w:line="276" w:lineRule="auto"/>
              <w:jc w:val="center"/>
              <w:rPr>
                <w:sz w:val="24"/>
              </w:rPr>
            </w:pPr>
            <w:r>
              <w:rPr>
                <w:rFonts w:hint="eastAsia"/>
                <w:sz w:val="18"/>
                <w:szCs w:val="18"/>
              </w:rPr>
              <w:t>（满分5分）</w:t>
            </w:r>
          </w:p>
        </w:tc>
        <w:tc>
          <w:tcPr>
            <w:tcW w:w="16018" w:type="dxa"/>
            <w:gridSpan w:val="10"/>
            <w:vAlign w:val="center"/>
          </w:tcPr>
          <w:p w14:paraId="1B7495EB">
            <w:pPr>
              <w:adjustRightInd w:val="0"/>
              <w:snapToGrid w:val="0"/>
              <w:spacing w:line="460" w:lineRule="exact"/>
              <w:rPr>
                <w:sz w:val="28"/>
                <w:szCs w:val="28"/>
              </w:rPr>
            </w:pPr>
            <w:r>
              <w:rPr>
                <w:rFonts w:hint="eastAsia"/>
                <w:b/>
                <w:bCs/>
                <w:sz w:val="28"/>
                <w:szCs w:val="28"/>
              </w:rPr>
              <w:t xml:space="preserve">1. </w:t>
            </w:r>
            <w:r>
              <w:rPr>
                <w:rFonts w:hint="eastAsia"/>
                <w:sz w:val="28"/>
                <w:szCs w:val="28"/>
              </w:rPr>
              <w:t>2023年年度考核优秀，计1分；</w:t>
            </w:r>
          </w:p>
          <w:p w14:paraId="5771B80E">
            <w:pPr>
              <w:adjustRightInd w:val="0"/>
              <w:snapToGrid w:val="0"/>
              <w:spacing w:line="460" w:lineRule="exact"/>
              <w:rPr>
                <w:sz w:val="28"/>
                <w:szCs w:val="28"/>
              </w:rPr>
            </w:pPr>
            <w:r>
              <w:rPr>
                <w:rFonts w:hint="eastAsia"/>
                <w:b/>
                <w:bCs/>
                <w:sz w:val="28"/>
                <w:szCs w:val="28"/>
              </w:rPr>
              <w:t xml:space="preserve">2. </w:t>
            </w:r>
            <w:r>
              <w:rPr>
                <w:rFonts w:hint="eastAsia"/>
                <w:sz w:val="28"/>
                <w:szCs w:val="28"/>
              </w:rPr>
              <w:t>2024年年度考核优秀，计1分；</w:t>
            </w:r>
            <w:r>
              <w:rPr>
                <w:rFonts w:hint="eastAsia"/>
                <w:b/>
                <w:bCs/>
                <w:color w:val="0070C0"/>
                <w:sz w:val="28"/>
                <w:szCs w:val="28"/>
              </w:rPr>
              <w:t>(评审材料之一P28)</w:t>
            </w:r>
          </w:p>
        </w:tc>
        <w:tc>
          <w:tcPr>
            <w:tcW w:w="709" w:type="dxa"/>
            <w:vAlign w:val="center"/>
          </w:tcPr>
          <w:p w14:paraId="6BE6B37D">
            <w:pPr>
              <w:adjustRightInd w:val="0"/>
              <w:snapToGrid w:val="0"/>
              <w:spacing w:line="276" w:lineRule="auto"/>
              <w:jc w:val="center"/>
              <w:rPr>
                <w:sz w:val="28"/>
                <w:szCs w:val="28"/>
              </w:rPr>
            </w:pPr>
            <w:r>
              <w:rPr>
                <w:rFonts w:hint="eastAsia"/>
                <w:sz w:val="28"/>
                <w:szCs w:val="28"/>
              </w:rPr>
              <w:t>2</w:t>
            </w:r>
          </w:p>
        </w:tc>
        <w:tc>
          <w:tcPr>
            <w:tcW w:w="850" w:type="dxa"/>
            <w:vAlign w:val="center"/>
          </w:tcPr>
          <w:p w14:paraId="3BCCA343">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764" w:type="dxa"/>
            <w:vAlign w:val="center"/>
          </w:tcPr>
          <w:p w14:paraId="5A5FA147">
            <w:pPr>
              <w:adjustRightInd w:val="0"/>
              <w:snapToGrid w:val="0"/>
              <w:spacing w:line="276" w:lineRule="auto"/>
              <w:jc w:val="center"/>
              <w:rPr>
                <w:szCs w:val="21"/>
              </w:rPr>
            </w:pPr>
          </w:p>
        </w:tc>
      </w:tr>
      <w:tr w14:paraId="23E40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646" w:type="dxa"/>
            <w:vMerge w:val="restart"/>
            <w:vAlign w:val="center"/>
          </w:tcPr>
          <w:p w14:paraId="77857150">
            <w:pPr>
              <w:adjustRightInd w:val="0"/>
              <w:snapToGrid w:val="0"/>
              <w:spacing w:line="276" w:lineRule="auto"/>
              <w:jc w:val="center"/>
              <w:rPr>
                <w:b/>
                <w:sz w:val="24"/>
              </w:rPr>
            </w:pPr>
            <w:r>
              <w:rPr>
                <w:rFonts w:hint="eastAsia"/>
                <w:b/>
                <w:sz w:val="24"/>
              </w:rPr>
              <w:t>2.</w:t>
            </w:r>
          </w:p>
          <w:p w14:paraId="05EED719">
            <w:pPr>
              <w:adjustRightInd w:val="0"/>
              <w:snapToGrid w:val="0"/>
              <w:spacing w:line="276" w:lineRule="auto"/>
              <w:jc w:val="center"/>
              <w:rPr>
                <w:b/>
                <w:sz w:val="24"/>
              </w:rPr>
            </w:pPr>
            <w:r>
              <w:rPr>
                <w:rFonts w:hint="eastAsia"/>
                <w:b/>
                <w:sz w:val="24"/>
              </w:rPr>
              <w:t>资历与学历学位</w:t>
            </w:r>
          </w:p>
        </w:tc>
        <w:tc>
          <w:tcPr>
            <w:tcW w:w="1163" w:type="dxa"/>
            <w:vAlign w:val="center"/>
          </w:tcPr>
          <w:p w14:paraId="5FD7A916">
            <w:pPr>
              <w:adjustRightInd w:val="0"/>
              <w:snapToGrid w:val="0"/>
              <w:spacing w:line="276" w:lineRule="auto"/>
              <w:jc w:val="center"/>
              <w:rPr>
                <w:sz w:val="28"/>
                <w:szCs w:val="28"/>
              </w:rPr>
            </w:pPr>
            <w:r>
              <w:rPr>
                <w:rFonts w:hint="eastAsia"/>
                <w:sz w:val="28"/>
                <w:szCs w:val="28"/>
              </w:rPr>
              <w:t>2-1</w:t>
            </w:r>
          </w:p>
        </w:tc>
        <w:tc>
          <w:tcPr>
            <w:tcW w:w="16018" w:type="dxa"/>
            <w:gridSpan w:val="10"/>
            <w:vAlign w:val="center"/>
          </w:tcPr>
          <w:p w14:paraId="1CEDBFDB">
            <w:pPr>
              <w:adjustRightInd w:val="0"/>
              <w:snapToGrid w:val="0"/>
              <w:spacing w:line="460" w:lineRule="exact"/>
              <w:rPr>
                <w:sz w:val="28"/>
                <w:szCs w:val="28"/>
              </w:rPr>
            </w:pPr>
            <w:r>
              <w:rPr>
                <w:rFonts w:hint="eastAsia"/>
                <w:b/>
                <w:bCs/>
                <w:sz w:val="28"/>
                <w:szCs w:val="28"/>
              </w:rPr>
              <w:t xml:space="preserve">1. </w:t>
            </w:r>
            <w:r>
              <w:rPr>
                <w:rFonts w:hint="eastAsia"/>
                <w:sz w:val="28"/>
                <w:szCs w:val="28"/>
              </w:rPr>
              <w:t>2015年获重庆大学硕士学位，计4分；</w:t>
            </w:r>
            <w:r>
              <w:rPr>
                <w:rFonts w:hint="eastAsia"/>
                <w:b/>
                <w:bCs/>
                <w:color w:val="0070C0"/>
                <w:sz w:val="28"/>
                <w:szCs w:val="28"/>
              </w:rPr>
              <w:t>(评审材料之一P29)</w:t>
            </w:r>
          </w:p>
        </w:tc>
        <w:tc>
          <w:tcPr>
            <w:tcW w:w="709" w:type="dxa"/>
            <w:vAlign w:val="center"/>
          </w:tcPr>
          <w:p w14:paraId="0A370D9B">
            <w:pPr>
              <w:adjustRightInd w:val="0"/>
              <w:snapToGrid w:val="0"/>
              <w:spacing w:line="276" w:lineRule="auto"/>
              <w:jc w:val="center"/>
              <w:rPr>
                <w:sz w:val="28"/>
                <w:szCs w:val="28"/>
              </w:rPr>
            </w:pPr>
            <w:r>
              <w:rPr>
                <w:rFonts w:hint="eastAsia"/>
                <w:sz w:val="28"/>
                <w:szCs w:val="28"/>
              </w:rPr>
              <w:t>4</w:t>
            </w:r>
          </w:p>
        </w:tc>
        <w:tc>
          <w:tcPr>
            <w:tcW w:w="850" w:type="dxa"/>
            <w:vAlign w:val="center"/>
          </w:tcPr>
          <w:p w14:paraId="218C385A">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764" w:type="dxa"/>
            <w:vAlign w:val="center"/>
          </w:tcPr>
          <w:p w14:paraId="69F4AB7E">
            <w:pPr>
              <w:adjustRightInd w:val="0"/>
              <w:snapToGrid w:val="0"/>
              <w:spacing w:line="276" w:lineRule="auto"/>
              <w:jc w:val="center"/>
              <w:rPr>
                <w:szCs w:val="21"/>
              </w:rPr>
            </w:pPr>
          </w:p>
        </w:tc>
      </w:tr>
      <w:tr w14:paraId="19F99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trPr>
        <w:tc>
          <w:tcPr>
            <w:tcW w:w="646" w:type="dxa"/>
            <w:vMerge w:val="continue"/>
            <w:vAlign w:val="center"/>
          </w:tcPr>
          <w:p w14:paraId="18EABB5F">
            <w:pPr>
              <w:adjustRightInd w:val="0"/>
              <w:snapToGrid w:val="0"/>
              <w:spacing w:line="276" w:lineRule="auto"/>
              <w:jc w:val="center"/>
              <w:rPr>
                <w:b/>
                <w:szCs w:val="21"/>
              </w:rPr>
            </w:pPr>
          </w:p>
        </w:tc>
        <w:tc>
          <w:tcPr>
            <w:tcW w:w="1163" w:type="dxa"/>
            <w:vAlign w:val="center"/>
          </w:tcPr>
          <w:p w14:paraId="6658406D">
            <w:pPr>
              <w:adjustRightInd w:val="0"/>
              <w:snapToGrid w:val="0"/>
              <w:spacing w:line="276" w:lineRule="auto"/>
              <w:jc w:val="center"/>
              <w:rPr>
                <w:sz w:val="28"/>
                <w:szCs w:val="28"/>
              </w:rPr>
            </w:pPr>
            <w:r>
              <w:rPr>
                <w:rFonts w:hint="eastAsia"/>
                <w:sz w:val="28"/>
                <w:szCs w:val="28"/>
              </w:rPr>
              <w:t>2-2</w:t>
            </w:r>
          </w:p>
        </w:tc>
        <w:tc>
          <w:tcPr>
            <w:tcW w:w="16018" w:type="dxa"/>
            <w:gridSpan w:val="10"/>
            <w:vAlign w:val="center"/>
          </w:tcPr>
          <w:p w14:paraId="2363E9B5">
            <w:pPr>
              <w:adjustRightInd w:val="0"/>
              <w:snapToGrid w:val="0"/>
              <w:spacing w:line="460" w:lineRule="exact"/>
              <w:rPr>
                <w:sz w:val="28"/>
                <w:szCs w:val="28"/>
              </w:rPr>
            </w:pPr>
            <w:r>
              <w:rPr>
                <w:rFonts w:hint="eastAsia"/>
                <w:b/>
                <w:bCs/>
                <w:sz w:val="28"/>
                <w:szCs w:val="28"/>
              </w:rPr>
              <w:t xml:space="preserve">1. </w:t>
            </w:r>
            <w:r>
              <w:rPr>
                <w:rFonts w:hint="eastAsia"/>
                <w:sz w:val="28"/>
                <w:szCs w:val="28"/>
              </w:rPr>
              <w:t>全国职称外语等级考试，英语理工A61分，符合外语考试目录的第1条，计3分；</w:t>
            </w:r>
          </w:p>
          <w:p w14:paraId="1A62189A">
            <w:pPr>
              <w:adjustRightInd w:val="0"/>
              <w:snapToGrid w:val="0"/>
              <w:spacing w:line="460" w:lineRule="exact"/>
              <w:rPr>
                <w:sz w:val="28"/>
                <w:szCs w:val="28"/>
              </w:rPr>
            </w:pPr>
            <w:r>
              <w:rPr>
                <w:rFonts w:hint="eastAsia"/>
                <w:b/>
                <w:bCs/>
                <w:sz w:val="28"/>
                <w:szCs w:val="28"/>
              </w:rPr>
              <w:t xml:space="preserve">2. </w:t>
            </w:r>
            <w:r>
              <w:rPr>
                <w:rFonts w:hint="eastAsia"/>
                <w:sz w:val="28"/>
                <w:szCs w:val="28"/>
              </w:rPr>
              <w:t>计算机专业本科学历符合计算机考试目录第3条，计3分；</w:t>
            </w:r>
            <w:r>
              <w:rPr>
                <w:rFonts w:hint="eastAsia"/>
                <w:b/>
                <w:bCs/>
                <w:color w:val="0070C0"/>
                <w:sz w:val="28"/>
                <w:szCs w:val="28"/>
              </w:rPr>
              <w:t>(评审材料之一P30-31)</w:t>
            </w:r>
          </w:p>
        </w:tc>
        <w:tc>
          <w:tcPr>
            <w:tcW w:w="709" w:type="dxa"/>
            <w:vAlign w:val="center"/>
          </w:tcPr>
          <w:p w14:paraId="5983BF1A">
            <w:pPr>
              <w:adjustRightInd w:val="0"/>
              <w:snapToGrid w:val="0"/>
              <w:spacing w:line="276" w:lineRule="auto"/>
              <w:jc w:val="center"/>
              <w:rPr>
                <w:sz w:val="28"/>
                <w:szCs w:val="28"/>
              </w:rPr>
            </w:pPr>
            <w:r>
              <w:rPr>
                <w:rFonts w:hint="eastAsia"/>
                <w:sz w:val="28"/>
                <w:szCs w:val="28"/>
              </w:rPr>
              <w:t>6</w:t>
            </w:r>
          </w:p>
        </w:tc>
        <w:tc>
          <w:tcPr>
            <w:tcW w:w="850" w:type="dxa"/>
            <w:vAlign w:val="center"/>
          </w:tcPr>
          <w:p w14:paraId="31C116B9">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764" w:type="dxa"/>
            <w:vAlign w:val="center"/>
          </w:tcPr>
          <w:p w14:paraId="497CCA4F">
            <w:pPr>
              <w:adjustRightInd w:val="0"/>
              <w:snapToGrid w:val="0"/>
              <w:spacing w:line="276" w:lineRule="auto"/>
              <w:jc w:val="center"/>
              <w:rPr>
                <w:szCs w:val="21"/>
              </w:rPr>
            </w:pPr>
          </w:p>
        </w:tc>
      </w:tr>
      <w:tr w14:paraId="54E94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646" w:type="dxa"/>
            <w:vMerge w:val="continue"/>
            <w:vAlign w:val="center"/>
          </w:tcPr>
          <w:p w14:paraId="5943FAAD">
            <w:pPr>
              <w:adjustRightInd w:val="0"/>
              <w:snapToGrid w:val="0"/>
              <w:spacing w:line="276" w:lineRule="auto"/>
              <w:jc w:val="center"/>
              <w:rPr>
                <w:b/>
                <w:szCs w:val="21"/>
              </w:rPr>
            </w:pPr>
          </w:p>
        </w:tc>
        <w:tc>
          <w:tcPr>
            <w:tcW w:w="1163" w:type="dxa"/>
            <w:vAlign w:val="center"/>
          </w:tcPr>
          <w:p w14:paraId="02AC0D9E">
            <w:pPr>
              <w:adjustRightInd w:val="0"/>
              <w:snapToGrid w:val="0"/>
              <w:spacing w:line="276" w:lineRule="auto"/>
              <w:jc w:val="center"/>
              <w:rPr>
                <w:sz w:val="28"/>
                <w:szCs w:val="28"/>
              </w:rPr>
            </w:pPr>
            <w:r>
              <w:rPr>
                <w:rFonts w:hint="eastAsia"/>
                <w:sz w:val="28"/>
                <w:szCs w:val="28"/>
              </w:rPr>
              <w:t>2-3</w:t>
            </w:r>
          </w:p>
        </w:tc>
        <w:tc>
          <w:tcPr>
            <w:tcW w:w="16018" w:type="dxa"/>
            <w:gridSpan w:val="10"/>
            <w:vAlign w:val="center"/>
          </w:tcPr>
          <w:p w14:paraId="70BD7A2E">
            <w:pPr>
              <w:adjustRightInd w:val="0"/>
              <w:snapToGrid w:val="0"/>
              <w:spacing w:line="460" w:lineRule="exact"/>
              <w:rPr>
                <w:sz w:val="28"/>
                <w:szCs w:val="28"/>
              </w:rPr>
            </w:pPr>
            <w:r>
              <w:rPr>
                <w:rFonts w:hint="eastAsia"/>
                <w:b/>
                <w:bCs/>
                <w:sz w:val="28"/>
                <w:szCs w:val="28"/>
              </w:rPr>
              <w:t xml:space="preserve">1. </w:t>
            </w:r>
            <w:r>
              <w:rPr>
                <w:rFonts w:hint="eastAsia"/>
                <w:sz w:val="28"/>
                <w:szCs w:val="28"/>
              </w:rPr>
              <w:t>2020年度-2024年度继续教育经人社部门验证合格，计5分；</w:t>
            </w:r>
            <w:r>
              <w:rPr>
                <w:rFonts w:hint="eastAsia"/>
                <w:b/>
                <w:bCs/>
                <w:color w:val="0070C0"/>
                <w:sz w:val="28"/>
                <w:szCs w:val="28"/>
              </w:rPr>
              <w:t>(评审材料之一P32)</w:t>
            </w:r>
          </w:p>
        </w:tc>
        <w:tc>
          <w:tcPr>
            <w:tcW w:w="709" w:type="dxa"/>
            <w:vAlign w:val="center"/>
          </w:tcPr>
          <w:p w14:paraId="7F053BD7">
            <w:pPr>
              <w:adjustRightInd w:val="0"/>
              <w:snapToGrid w:val="0"/>
              <w:spacing w:line="276" w:lineRule="auto"/>
              <w:jc w:val="center"/>
              <w:rPr>
                <w:sz w:val="28"/>
                <w:szCs w:val="28"/>
              </w:rPr>
            </w:pPr>
            <w:r>
              <w:rPr>
                <w:rFonts w:hint="eastAsia"/>
                <w:sz w:val="28"/>
                <w:szCs w:val="28"/>
              </w:rPr>
              <w:t>5</w:t>
            </w:r>
          </w:p>
        </w:tc>
        <w:tc>
          <w:tcPr>
            <w:tcW w:w="850" w:type="dxa"/>
            <w:vAlign w:val="center"/>
          </w:tcPr>
          <w:p w14:paraId="681C5EB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764" w:type="dxa"/>
            <w:vAlign w:val="center"/>
          </w:tcPr>
          <w:p w14:paraId="02E6635B">
            <w:pPr>
              <w:adjustRightInd w:val="0"/>
              <w:snapToGrid w:val="0"/>
              <w:spacing w:line="276" w:lineRule="auto"/>
              <w:jc w:val="center"/>
              <w:rPr>
                <w:szCs w:val="21"/>
              </w:rPr>
            </w:pPr>
          </w:p>
        </w:tc>
      </w:tr>
      <w:tr w14:paraId="110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646" w:type="dxa"/>
            <w:vMerge w:val="continue"/>
            <w:vAlign w:val="center"/>
          </w:tcPr>
          <w:p w14:paraId="4DF05162">
            <w:pPr>
              <w:adjustRightInd w:val="0"/>
              <w:snapToGrid w:val="0"/>
              <w:spacing w:line="276" w:lineRule="auto"/>
              <w:jc w:val="center"/>
              <w:rPr>
                <w:b/>
                <w:szCs w:val="21"/>
              </w:rPr>
            </w:pPr>
          </w:p>
        </w:tc>
        <w:tc>
          <w:tcPr>
            <w:tcW w:w="1163" w:type="dxa"/>
            <w:vAlign w:val="center"/>
          </w:tcPr>
          <w:p w14:paraId="715E06E1">
            <w:pPr>
              <w:adjustRightInd w:val="0"/>
              <w:snapToGrid w:val="0"/>
              <w:spacing w:line="276" w:lineRule="auto"/>
              <w:jc w:val="center"/>
              <w:rPr>
                <w:sz w:val="28"/>
                <w:szCs w:val="28"/>
              </w:rPr>
            </w:pPr>
            <w:r>
              <w:rPr>
                <w:rFonts w:hint="eastAsia"/>
                <w:sz w:val="28"/>
                <w:szCs w:val="28"/>
              </w:rPr>
              <w:t>2-4</w:t>
            </w:r>
          </w:p>
        </w:tc>
        <w:tc>
          <w:tcPr>
            <w:tcW w:w="16018" w:type="dxa"/>
            <w:gridSpan w:val="10"/>
            <w:vAlign w:val="center"/>
          </w:tcPr>
          <w:p w14:paraId="60366918">
            <w:pPr>
              <w:adjustRightInd w:val="0"/>
              <w:snapToGrid w:val="0"/>
              <w:spacing w:line="460" w:lineRule="exact"/>
              <w:rPr>
                <w:sz w:val="28"/>
                <w:szCs w:val="28"/>
              </w:rPr>
            </w:pPr>
            <w:r>
              <w:rPr>
                <w:rFonts w:hint="eastAsia"/>
                <w:b/>
                <w:bCs/>
                <w:sz w:val="28"/>
                <w:szCs w:val="28"/>
              </w:rPr>
              <w:t>1. (</w:t>
            </w:r>
            <w:r>
              <w:rPr>
                <w:rFonts w:hint="eastAsia"/>
                <w:sz w:val="28"/>
                <w:szCs w:val="28"/>
              </w:rPr>
              <w:t>高级)双师双能型教师，2025/9，计8分；</w:t>
            </w:r>
            <w:r>
              <w:rPr>
                <w:rFonts w:hint="eastAsia"/>
                <w:b/>
                <w:bCs/>
                <w:color w:val="0070C0"/>
                <w:sz w:val="28"/>
                <w:szCs w:val="28"/>
              </w:rPr>
              <w:t>(评审材料之一P33-35)</w:t>
            </w:r>
          </w:p>
        </w:tc>
        <w:tc>
          <w:tcPr>
            <w:tcW w:w="709" w:type="dxa"/>
            <w:vAlign w:val="center"/>
          </w:tcPr>
          <w:p w14:paraId="3314DA1D">
            <w:pPr>
              <w:adjustRightInd w:val="0"/>
              <w:snapToGrid w:val="0"/>
              <w:spacing w:line="276" w:lineRule="auto"/>
              <w:jc w:val="center"/>
              <w:rPr>
                <w:sz w:val="28"/>
                <w:szCs w:val="28"/>
              </w:rPr>
            </w:pPr>
            <w:r>
              <w:rPr>
                <w:rFonts w:hint="eastAsia"/>
                <w:sz w:val="28"/>
                <w:szCs w:val="28"/>
              </w:rPr>
              <w:t>8</w:t>
            </w:r>
          </w:p>
        </w:tc>
        <w:tc>
          <w:tcPr>
            <w:tcW w:w="850" w:type="dxa"/>
            <w:vAlign w:val="center"/>
          </w:tcPr>
          <w:p w14:paraId="66569947">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764" w:type="dxa"/>
            <w:vAlign w:val="center"/>
          </w:tcPr>
          <w:p w14:paraId="007DA31A">
            <w:pPr>
              <w:adjustRightInd w:val="0"/>
              <w:snapToGrid w:val="0"/>
              <w:spacing w:line="276" w:lineRule="auto"/>
              <w:jc w:val="center"/>
              <w:rPr>
                <w:szCs w:val="21"/>
              </w:rPr>
            </w:pPr>
          </w:p>
        </w:tc>
      </w:tr>
      <w:tr w14:paraId="68355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3" w:hRule="atLeast"/>
        </w:trPr>
        <w:tc>
          <w:tcPr>
            <w:tcW w:w="646" w:type="dxa"/>
            <w:vMerge w:val="restart"/>
            <w:vAlign w:val="center"/>
          </w:tcPr>
          <w:p w14:paraId="51D4FC81">
            <w:pPr>
              <w:adjustRightInd w:val="0"/>
              <w:snapToGrid w:val="0"/>
              <w:spacing w:line="276" w:lineRule="auto"/>
              <w:jc w:val="center"/>
              <w:rPr>
                <w:b/>
                <w:sz w:val="28"/>
                <w:szCs w:val="28"/>
              </w:rPr>
            </w:pPr>
            <w:r>
              <w:rPr>
                <w:rFonts w:hint="eastAsia"/>
                <w:b/>
                <w:sz w:val="28"/>
                <w:szCs w:val="28"/>
              </w:rPr>
              <w:t>3.</w:t>
            </w:r>
          </w:p>
          <w:p w14:paraId="3A6E4B18">
            <w:pPr>
              <w:adjustRightInd w:val="0"/>
              <w:snapToGrid w:val="0"/>
              <w:spacing w:line="276" w:lineRule="auto"/>
              <w:jc w:val="center"/>
              <w:rPr>
                <w:b/>
                <w:sz w:val="28"/>
                <w:szCs w:val="28"/>
              </w:rPr>
            </w:pPr>
            <w:r>
              <w:rPr>
                <w:rFonts w:hint="eastAsia"/>
                <w:b/>
                <w:sz w:val="28"/>
                <w:szCs w:val="28"/>
              </w:rPr>
              <w:t>教育教学</w:t>
            </w:r>
          </w:p>
        </w:tc>
        <w:tc>
          <w:tcPr>
            <w:tcW w:w="1163" w:type="dxa"/>
            <w:vAlign w:val="center"/>
          </w:tcPr>
          <w:p w14:paraId="5F662759">
            <w:pPr>
              <w:adjustRightInd w:val="0"/>
              <w:snapToGrid w:val="0"/>
              <w:spacing w:line="276" w:lineRule="auto"/>
              <w:jc w:val="center"/>
              <w:rPr>
                <w:sz w:val="28"/>
                <w:szCs w:val="28"/>
              </w:rPr>
            </w:pPr>
            <w:r>
              <w:rPr>
                <w:rFonts w:hint="eastAsia"/>
                <w:sz w:val="28"/>
                <w:szCs w:val="28"/>
              </w:rPr>
              <w:t>3-1</w:t>
            </w:r>
          </w:p>
          <w:p w14:paraId="1A8CEE9B">
            <w:pPr>
              <w:adjustRightInd w:val="0"/>
              <w:snapToGrid w:val="0"/>
              <w:spacing w:line="276" w:lineRule="auto"/>
              <w:jc w:val="center"/>
              <w:rPr>
                <w:sz w:val="16"/>
                <w:szCs w:val="16"/>
              </w:rPr>
            </w:pPr>
            <w:r>
              <w:rPr>
                <w:rFonts w:hint="eastAsia"/>
                <w:sz w:val="16"/>
                <w:szCs w:val="16"/>
              </w:rPr>
              <w:t>（满分10分）</w:t>
            </w:r>
          </w:p>
        </w:tc>
        <w:tc>
          <w:tcPr>
            <w:tcW w:w="16018" w:type="dxa"/>
            <w:gridSpan w:val="10"/>
            <w:vAlign w:val="center"/>
          </w:tcPr>
          <w:p w14:paraId="58F856AC">
            <w:pPr>
              <w:adjustRightInd w:val="0"/>
              <w:snapToGrid w:val="0"/>
              <w:spacing w:line="460" w:lineRule="exact"/>
              <w:rPr>
                <w:sz w:val="28"/>
                <w:szCs w:val="28"/>
              </w:rPr>
            </w:pPr>
            <w:r>
              <w:rPr>
                <w:rFonts w:hint="eastAsia"/>
                <w:sz w:val="28"/>
                <w:szCs w:val="28"/>
              </w:rPr>
              <w:t>1. 2020年9月至2020年12月，课时94学时（课堂教学时量94，</w:t>
            </w:r>
            <w:bookmarkStart w:id="4" w:name="OLE_LINK12"/>
            <w:r>
              <w:rPr>
                <w:rFonts w:hint="eastAsia"/>
                <w:sz w:val="28"/>
                <w:szCs w:val="28"/>
              </w:rPr>
              <w:t>其中2020年9月至2021年7月外出访学）</w:t>
            </w:r>
            <w:bookmarkEnd w:id="4"/>
            <w:r>
              <w:rPr>
                <w:rFonts w:hint="eastAsia"/>
                <w:sz w:val="28"/>
                <w:szCs w:val="28"/>
              </w:rPr>
              <w:t>；</w:t>
            </w:r>
          </w:p>
          <w:p w14:paraId="1091855F">
            <w:pPr>
              <w:adjustRightInd w:val="0"/>
              <w:snapToGrid w:val="0"/>
              <w:spacing w:line="460" w:lineRule="exact"/>
              <w:rPr>
                <w:sz w:val="28"/>
                <w:szCs w:val="28"/>
              </w:rPr>
            </w:pPr>
            <w:r>
              <w:rPr>
                <w:rFonts w:hint="eastAsia"/>
                <w:sz w:val="28"/>
                <w:szCs w:val="28"/>
              </w:rPr>
              <w:t>2. 2021年1月至2021年12月，课时464学时（课堂教学时量332，实践教学时量132）；</w:t>
            </w:r>
          </w:p>
          <w:p w14:paraId="3D205FB6">
            <w:pPr>
              <w:adjustRightInd w:val="0"/>
              <w:snapToGrid w:val="0"/>
              <w:spacing w:line="460" w:lineRule="exact"/>
              <w:rPr>
                <w:sz w:val="28"/>
                <w:szCs w:val="28"/>
              </w:rPr>
            </w:pPr>
            <w:r>
              <w:rPr>
                <w:rFonts w:hint="eastAsia"/>
                <w:sz w:val="28"/>
                <w:szCs w:val="28"/>
              </w:rPr>
              <w:t>3.2022年1月至2022年12月，课时470学时（课堂教学时量344，实践教学时量126）；</w:t>
            </w:r>
          </w:p>
          <w:p w14:paraId="3C89181E">
            <w:pPr>
              <w:adjustRightInd w:val="0"/>
              <w:snapToGrid w:val="0"/>
              <w:spacing w:line="460" w:lineRule="exact"/>
              <w:rPr>
                <w:sz w:val="28"/>
                <w:szCs w:val="28"/>
              </w:rPr>
            </w:pPr>
            <w:r>
              <w:rPr>
                <w:rFonts w:hint="eastAsia"/>
                <w:sz w:val="28"/>
                <w:szCs w:val="28"/>
              </w:rPr>
              <w:t>4.2023年1月至2023年12月，课时464学时（课堂教学时量344，实践教学时量120）；</w:t>
            </w:r>
          </w:p>
          <w:p w14:paraId="1031FDEE">
            <w:pPr>
              <w:adjustRightInd w:val="0"/>
              <w:snapToGrid w:val="0"/>
              <w:spacing w:line="460" w:lineRule="exact"/>
              <w:rPr>
                <w:sz w:val="28"/>
                <w:szCs w:val="28"/>
              </w:rPr>
            </w:pPr>
            <w:r>
              <w:rPr>
                <w:rFonts w:hint="eastAsia"/>
                <w:sz w:val="28"/>
                <w:szCs w:val="28"/>
              </w:rPr>
              <w:t>5.2024年1月至2024年12月，课时457学时（课堂教学时量337，实践教学时量120，其中2024年9月至2025年6月外出访学）；</w:t>
            </w:r>
          </w:p>
          <w:p w14:paraId="5D29A843">
            <w:pPr>
              <w:adjustRightInd w:val="0"/>
              <w:snapToGrid w:val="0"/>
              <w:spacing w:line="460" w:lineRule="exact"/>
              <w:rPr>
                <w:b/>
                <w:bCs/>
                <w:color w:val="0070C0"/>
                <w:sz w:val="28"/>
                <w:szCs w:val="28"/>
              </w:rPr>
            </w:pPr>
            <w:r>
              <w:rPr>
                <w:rFonts w:hint="eastAsia"/>
                <w:sz w:val="28"/>
                <w:szCs w:val="28"/>
              </w:rPr>
              <w:t>6.2025年1月至2025年8月， 课时126学时（实践教学时量126）；</w:t>
            </w:r>
            <w:r>
              <w:rPr>
                <w:rFonts w:hint="eastAsia"/>
                <w:b/>
                <w:bCs/>
                <w:color w:val="0070C0"/>
                <w:sz w:val="28"/>
                <w:szCs w:val="28"/>
              </w:rPr>
              <w:t>(评审材料之二P33)</w:t>
            </w:r>
          </w:p>
          <w:p w14:paraId="4BD7E322">
            <w:pPr>
              <w:adjustRightInd w:val="0"/>
              <w:snapToGrid w:val="0"/>
              <w:spacing w:line="460" w:lineRule="exact"/>
              <w:rPr>
                <w:sz w:val="28"/>
                <w:szCs w:val="28"/>
              </w:rPr>
            </w:pPr>
            <w:r>
              <w:rPr>
                <w:rFonts w:hint="eastAsia"/>
                <w:sz w:val="28"/>
                <w:szCs w:val="28"/>
              </w:rPr>
              <w:t>备注：近5年教学工作量为2075课时，2020年访学核算320课时，2024年访学核算400课时，共计2795课时</w:t>
            </w:r>
          </w:p>
        </w:tc>
        <w:tc>
          <w:tcPr>
            <w:tcW w:w="709" w:type="dxa"/>
            <w:vAlign w:val="center"/>
          </w:tcPr>
          <w:p w14:paraId="27122FCF">
            <w:pPr>
              <w:adjustRightInd w:val="0"/>
              <w:snapToGrid w:val="0"/>
              <w:spacing w:line="276" w:lineRule="auto"/>
              <w:jc w:val="center"/>
              <w:rPr>
                <w:sz w:val="28"/>
                <w:szCs w:val="28"/>
              </w:rPr>
            </w:pPr>
            <w:r>
              <w:rPr>
                <w:rFonts w:hint="eastAsia"/>
                <w:sz w:val="28"/>
                <w:szCs w:val="28"/>
              </w:rPr>
              <w:t>9</w:t>
            </w:r>
          </w:p>
        </w:tc>
        <w:tc>
          <w:tcPr>
            <w:tcW w:w="850" w:type="dxa"/>
            <w:vAlign w:val="center"/>
          </w:tcPr>
          <w:p w14:paraId="6190A33F">
            <w:pPr>
              <w:adjustRightInd w:val="0"/>
              <w:snapToGrid w:val="0"/>
              <w:spacing w:line="276" w:lineRule="auto"/>
              <w:jc w:val="center"/>
              <w:rPr>
                <w:rFonts w:hint="default" w:eastAsia="宋体"/>
                <w:szCs w:val="21"/>
                <w:lang w:val="en-US" w:eastAsia="zh-CN"/>
              </w:rPr>
            </w:pPr>
            <w:r>
              <w:rPr>
                <w:rFonts w:hint="eastAsia"/>
                <w:szCs w:val="21"/>
                <w:lang w:val="en-US" w:eastAsia="zh-CN"/>
              </w:rPr>
              <w:t>4.9</w:t>
            </w:r>
          </w:p>
        </w:tc>
        <w:tc>
          <w:tcPr>
            <w:tcW w:w="1764" w:type="dxa"/>
            <w:vAlign w:val="center"/>
          </w:tcPr>
          <w:p w14:paraId="4EEBB836">
            <w:pPr>
              <w:adjustRightInd w:val="0"/>
              <w:snapToGrid w:val="0"/>
              <w:spacing w:line="276" w:lineRule="auto"/>
              <w:jc w:val="center"/>
              <w:rPr>
                <w:szCs w:val="21"/>
              </w:rPr>
            </w:pPr>
          </w:p>
        </w:tc>
      </w:tr>
      <w:tr w14:paraId="1B8DC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46" w:type="dxa"/>
            <w:vMerge w:val="continue"/>
            <w:vAlign w:val="center"/>
          </w:tcPr>
          <w:p w14:paraId="5A9527B6">
            <w:pPr>
              <w:adjustRightInd w:val="0"/>
              <w:snapToGrid w:val="0"/>
              <w:spacing w:line="276" w:lineRule="auto"/>
              <w:jc w:val="center"/>
              <w:rPr>
                <w:b/>
                <w:szCs w:val="21"/>
              </w:rPr>
            </w:pPr>
          </w:p>
        </w:tc>
        <w:tc>
          <w:tcPr>
            <w:tcW w:w="1163" w:type="dxa"/>
            <w:vAlign w:val="center"/>
          </w:tcPr>
          <w:p w14:paraId="4BFFF089">
            <w:pPr>
              <w:adjustRightInd w:val="0"/>
              <w:snapToGrid w:val="0"/>
              <w:spacing w:line="276" w:lineRule="auto"/>
              <w:jc w:val="center"/>
              <w:rPr>
                <w:sz w:val="28"/>
                <w:szCs w:val="28"/>
              </w:rPr>
            </w:pPr>
            <w:r>
              <w:rPr>
                <w:rFonts w:hint="eastAsia"/>
                <w:sz w:val="28"/>
                <w:szCs w:val="28"/>
              </w:rPr>
              <w:t>3-2-1</w:t>
            </w:r>
          </w:p>
          <w:p w14:paraId="4888F007">
            <w:pPr>
              <w:adjustRightInd w:val="0"/>
              <w:snapToGrid w:val="0"/>
              <w:spacing w:line="276" w:lineRule="auto"/>
              <w:jc w:val="center"/>
              <w:rPr>
                <w:szCs w:val="21"/>
              </w:rPr>
            </w:pPr>
            <w:r>
              <w:rPr>
                <w:rFonts w:hint="eastAsia"/>
                <w:szCs w:val="21"/>
              </w:rPr>
              <w:t>（</w:t>
            </w:r>
            <w:r>
              <w:rPr>
                <w:rFonts w:hint="eastAsia"/>
                <w:sz w:val="16"/>
                <w:szCs w:val="16"/>
              </w:rPr>
              <w:t>满分5分）</w:t>
            </w:r>
          </w:p>
        </w:tc>
        <w:tc>
          <w:tcPr>
            <w:tcW w:w="16018" w:type="dxa"/>
            <w:gridSpan w:val="10"/>
            <w:vAlign w:val="center"/>
          </w:tcPr>
          <w:p w14:paraId="12CC91EF">
            <w:pPr>
              <w:adjustRightInd w:val="0"/>
              <w:snapToGrid w:val="0"/>
              <w:spacing w:line="460" w:lineRule="exact"/>
              <w:rPr>
                <w:sz w:val="28"/>
                <w:szCs w:val="28"/>
              </w:rPr>
            </w:pPr>
            <w:r>
              <w:rPr>
                <w:rFonts w:hint="eastAsia"/>
                <w:b/>
                <w:bCs/>
                <w:sz w:val="28"/>
                <w:szCs w:val="28"/>
              </w:rPr>
              <w:t>1.</w:t>
            </w:r>
            <w:r>
              <w:rPr>
                <w:rFonts w:hint="eastAsia"/>
                <w:sz w:val="28"/>
                <w:szCs w:val="28"/>
              </w:rPr>
              <w:t>2018年1月至今，智能制造学院计算机专业教师岗位从事计算机教学，满7年9个月，计3.9分；</w:t>
            </w:r>
            <w:r>
              <w:rPr>
                <w:rFonts w:hint="eastAsia"/>
                <w:b/>
                <w:bCs/>
                <w:color w:val="0070C0"/>
                <w:sz w:val="28"/>
                <w:szCs w:val="28"/>
              </w:rPr>
              <w:t>(评审材料之二P39)</w:t>
            </w:r>
          </w:p>
        </w:tc>
        <w:tc>
          <w:tcPr>
            <w:tcW w:w="709" w:type="dxa"/>
            <w:vAlign w:val="center"/>
          </w:tcPr>
          <w:p w14:paraId="5947195A">
            <w:pPr>
              <w:adjustRightInd w:val="0"/>
              <w:snapToGrid w:val="0"/>
              <w:spacing w:line="276" w:lineRule="auto"/>
              <w:jc w:val="center"/>
              <w:rPr>
                <w:sz w:val="28"/>
                <w:szCs w:val="28"/>
              </w:rPr>
            </w:pPr>
            <w:r>
              <w:rPr>
                <w:rFonts w:hint="eastAsia"/>
                <w:sz w:val="28"/>
                <w:szCs w:val="28"/>
              </w:rPr>
              <w:t>3.9</w:t>
            </w:r>
          </w:p>
        </w:tc>
        <w:tc>
          <w:tcPr>
            <w:tcW w:w="850" w:type="dxa"/>
            <w:vAlign w:val="center"/>
          </w:tcPr>
          <w:p w14:paraId="3A53CD2C">
            <w:pPr>
              <w:adjustRightInd w:val="0"/>
              <w:snapToGrid w:val="0"/>
              <w:spacing w:line="276" w:lineRule="auto"/>
              <w:jc w:val="center"/>
              <w:rPr>
                <w:rFonts w:hint="default" w:eastAsia="宋体"/>
                <w:szCs w:val="21"/>
                <w:lang w:val="en-US" w:eastAsia="zh-CN"/>
              </w:rPr>
            </w:pPr>
            <w:r>
              <w:rPr>
                <w:rFonts w:hint="eastAsia"/>
                <w:szCs w:val="21"/>
                <w:lang w:val="en-US" w:eastAsia="zh-CN"/>
              </w:rPr>
              <w:t>3.9</w:t>
            </w:r>
          </w:p>
        </w:tc>
        <w:tc>
          <w:tcPr>
            <w:tcW w:w="1764" w:type="dxa"/>
            <w:vAlign w:val="center"/>
          </w:tcPr>
          <w:p w14:paraId="6D1E8FBF">
            <w:pPr>
              <w:adjustRightInd w:val="0"/>
              <w:snapToGrid w:val="0"/>
              <w:spacing w:line="276" w:lineRule="auto"/>
              <w:jc w:val="center"/>
              <w:rPr>
                <w:szCs w:val="21"/>
              </w:rPr>
            </w:pPr>
          </w:p>
        </w:tc>
      </w:tr>
      <w:tr w14:paraId="59CEC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646" w:type="dxa"/>
            <w:vMerge w:val="continue"/>
            <w:vAlign w:val="center"/>
          </w:tcPr>
          <w:p w14:paraId="38478A50">
            <w:pPr>
              <w:adjustRightInd w:val="0"/>
              <w:snapToGrid w:val="0"/>
              <w:spacing w:line="276" w:lineRule="auto"/>
              <w:jc w:val="center"/>
              <w:rPr>
                <w:b/>
                <w:szCs w:val="21"/>
              </w:rPr>
            </w:pPr>
          </w:p>
        </w:tc>
        <w:tc>
          <w:tcPr>
            <w:tcW w:w="1163" w:type="dxa"/>
            <w:vAlign w:val="center"/>
          </w:tcPr>
          <w:p w14:paraId="20DBC6F4">
            <w:pPr>
              <w:adjustRightInd w:val="0"/>
              <w:snapToGrid w:val="0"/>
              <w:spacing w:line="276" w:lineRule="auto"/>
              <w:jc w:val="center"/>
              <w:rPr>
                <w:sz w:val="28"/>
                <w:szCs w:val="28"/>
              </w:rPr>
            </w:pPr>
            <w:r>
              <w:rPr>
                <w:rFonts w:hint="eastAsia"/>
                <w:sz w:val="28"/>
                <w:szCs w:val="28"/>
              </w:rPr>
              <w:t>3-2-2</w:t>
            </w:r>
          </w:p>
          <w:p w14:paraId="622794BB">
            <w:pPr>
              <w:adjustRightInd w:val="0"/>
              <w:snapToGrid w:val="0"/>
              <w:spacing w:line="276" w:lineRule="auto"/>
              <w:jc w:val="center"/>
              <w:rPr>
                <w:szCs w:val="21"/>
              </w:rPr>
            </w:pPr>
            <w:r>
              <w:rPr>
                <w:rFonts w:hint="eastAsia"/>
                <w:szCs w:val="21"/>
              </w:rPr>
              <w:t>（</w:t>
            </w:r>
            <w:r>
              <w:rPr>
                <w:rFonts w:hint="eastAsia"/>
                <w:sz w:val="16"/>
                <w:szCs w:val="16"/>
              </w:rPr>
              <w:t>满分5分）</w:t>
            </w:r>
          </w:p>
        </w:tc>
        <w:tc>
          <w:tcPr>
            <w:tcW w:w="16018" w:type="dxa"/>
            <w:gridSpan w:val="10"/>
            <w:vAlign w:val="center"/>
          </w:tcPr>
          <w:p w14:paraId="73D32989">
            <w:pPr>
              <w:adjustRightInd w:val="0"/>
              <w:snapToGrid w:val="0"/>
              <w:spacing w:line="460" w:lineRule="exact"/>
              <w:jc w:val="left"/>
              <w:rPr>
                <w:b/>
                <w:bCs/>
                <w:sz w:val="28"/>
                <w:szCs w:val="28"/>
              </w:rPr>
            </w:pPr>
            <w:r>
              <w:rPr>
                <w:rFonts w:hint="eastAsia"/>
                <w:sz w:val="28"/>
                <w:szCs w:val="28"/>
              </w:rPr>
              <w:t>根据职能部门出具的教学质量评价得分自评分数；</w:t>
            </w:r>
            <w:r>
              <w:rPr>
                <w:rFonts w:hint="eastAsia"/>
                <w:b/>
                <w:bCs/>
                <w:color w:val="0070C0"/>
                <w:sz w:val="28"/>
                <w:szCs w:val="28"/>
              </w:rPr>
              <w:t>(评审材料之二P40)</w:t>
            </w:r>
          </w:p>
        </w:tc>
        <w:tc>
          <w:tcPr>
            <w:tcW w:w="709" w:type="dxa"/>
            <w:vAlign w:val="center"/>
          </w:tcPr>
          <w:p w14:paraId="4271D181">
            <w:pPr>
              <w:adjustRightInd w:val="0"/>
              <w:snapToGrid w:val="0"/>
              <w:spacing w:line="276" w:lineRule="auto"/>
              <w:jc w:val="center"/>
              <w:rPr>
                <w:sz w:val="28"/>
                <w:szCs w:val="28"/>
              </w:rPr>
            </w:pPr>
            <w:r>
              <w:rPr>
                <w:rFonts w:hint="eastAsia"/>
                <w:sz w:val="28"/>
                <w:szCs w:val="28"/>
              </w:rPr>
              <w:t>5</w:t>
            </w:r>
          </w:p>
        </w:tc>
        <w:tc>
          <w:tcPr>
            <w:tcW w:w="850" w:type="dxa"/>
            <w:vAlign w:val="center"/>
          </w:tcPr>
          <w:p w14:paraId="5103B4BE">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764" w:type="dxa"/>
            <w:vAlign w:val="center"/>
          </w:tcPr>
          <w:p w14:paraId="12B12F98">
            <w:pPr>
              <w:adjustRightInd w:val="0"/>
              <w:snapToGrid w:val="0"/>
              <w:spacing w:line="276" w:lineRule="auto"/>
              <w:jc w:val="center"/>
              <w:rPr>
                <w:szCs w:val="21"/>
              </w:rPr>
            </w:pPr>
          </w:p>
        </w:tc>
      </w:tr>
      <w:tr w14:paraId="42F0F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6" w:hRule="atLeast"/>
        </w:trPr>
        <w:tc>
          <w:tcPr>
            <w:tcW w:w="646" w:type="dxa"/>
            <w:vMerge w:val="continue"/>
            <w:vAlign w:val="center"/>
          </w:tcPr>
          <w:p w14:paraId="67F9528C">
            <w:pPr>
              <w:adjustRightInd w:val="0"/>
              <w:snapToGrid w:val="0"/>
              <w:spacing w:line="276" w:lineRule="auto"/>
              <w:jc w:val="center"/>
              <w:rPr>
                <w:b/>
                <w:szCs w:val="21"/>
              </w:rPr>
            </w:pPr>
          </w:p>
        </w:tc>
        <w:tc>
          <w:tcPr>
            <w:tcW w:w="1163" w:type="dxa"/>
            <w:vAlign w:val="center"/>
          </w:tcPr>
          <w:p w14:paraId="7B1C59E2">
            <w:pPr>
              <w:adjustRightInd w:val="0"/>
              <w:snapToGrid w:val="0"/>
              <w:spacing w:line="276" w:lineRule="auto"/>
              <w:jc w:val="center"/>
              <w:rPr>
                <w:sz w:val="24"/>
              </w:rPr>
            </w:pPr>
            <w:r>
              <w:rPr>
                <w:rFonts w:hint="eastAsia"/>
                <w:sz w:val="28"/>
                <w:szCs w:val="28"/>
              </w:rPr>
              <w:t>3-3</w:t>
            </w:r>
          </w:p>
        </w:tc>
        <w:tc>
          <w:tcPr>
            <w:tcW w:w="16018" w:type="dxa"/>
            <w:gridSpan w:val="10"/>
            <w:vAlign w:val="center"/>
          </w:tcPr>
          <w:p w14:paraId="575F0CDC">
            <w:pPr>
              <w:adjustRightInd w:val="0"/>
              <w:snapToGrid w:val="0"/>
              <w:spacing w:line="460" w:lineRule="exact"/>
              <w:rPr>
                <w:sz w:val="28"/>
                <w:szCs w:val="28"/>
              </w:rPr>
            </w:pPr>
            <w:r>
              <w:rPr>
                <w:rFonts w:hint="eastAsia"/>
                <w:b/>
                <w:bCs/>
                <w:sz w:val="28"/>
                <w:szCs w:val="28"/>
              </w:rPr>
              <w:t xml:space="preserve">1. </w:t>
            </w:r>
            <w:r>
              <w:rPr>
                <w:rFonts w:hint="eastAsia"/>
                <w:sz w:val="28"/>
                <w:szCs w:val="28"/>
              </w:rPr>
              <w:t xml:space="preserve">2019年，湖南省高职高专院校信息素养大赛一等奖，排名第一，湖南省教育厅，计50分； </w:t>
            </w:r>
          </w:p>
          <w:p w14:paraId="747D430A">
            <w:pPr>
              <w:adjustRightInd w:val="0"/>
              <w:snapToGrid w:val="0"/>
              <w:spacing w:line="460" w:lineRule="exact"/>
              <w:rPr>
                <w:sz w:val="28"/>
                <w:szCs w:val="28"/>
              </w:rPr>
            </w:pPr>
            <w:r>
              <w:rPr>
                <w:rFonts w:hint="eastAsia"/>
                <w:b/>
                <w:bCs/>
                <w:sz w:val="28"/>
                <w:szCs w:val="28"/>
              </w:rPr>
              <w:t xml:space="preserve">2. </w:t>
            </w:r>
            <w:r>
              <w:rPr>
                <w:rFonts w:hint="eastAsia"/>
                <w:sz w:val="28"/>
                <w:szCs w:val="28"/>
              </w:rPr>
              <w:t>2019年，湖南省职业院校教师职业能力比赛二等奖，排名第一，湖南省教育厅，计25分；</w:t>
            </w:r>
          </w:p>
          <w:p w14:paraId="0481BEC9">
            <w:pPr>
              <w:adjustRightInd w:val="0"/>
              <w:snapToGrid w:val="0"/>
              <w:spacing w:line="460" w:lineRule="exact"/>
              <w:rPr>
                <w:sz w:val="28"/>
                <w:szCs w:val="28"/>
              </w:rPr>
            </w:pPr>
            <w:r>
              <w:rPr>
                <w:rFonts w:hint="eastAsia"/>
                <w:b/>
                <w:bCs/>
                <w:sz w:val="28"/>
                <w:szCs w:val="28"/>
              </w:rPr>
              <w:t xml:space="preserve">3. </w:t>
            </w:r>
            <w:r>
              <w:rPr>
                <w:rFonts w:hint="eastAsia"/>
                <w:sz w:val="28"/>
                <w:szCs w:val="28"/>
              </w:rPr>
              <w:t>2021年，湖南省职业院校教师思想政治教育教学能力比赛二等奖，排名第一，湖南省教育厅，计25分；</w:t>
            </w:r>
          </w:p>
          <w:p w14:paraId="0080EB15">
            <w:pPr>
              <w:adjustRightInd w:val="0"/>
              <w:snapToGrid w:val="0"/>
              <w:spacing w:line="460" w:lineRule="exact"/>
              <w:rPr>
                <w:sz w:val="28"/>
                <w:szCs w:val="28"/>
              </w:rPr>
            </w:pPr>
            <w:r>
              <w:rPr>
                <w:rFonts w:hint="eastAsia"/>
                <w:b/>
                <w:bCs/>
                <w:sz w:val="28"/>
                <w:szCs w:val="28"/>
              </w:rPr>
              <w:t xml:space="preserve">4. </w:t>
            </w:r>
            <w:r>
              <w:rPr>
                <w:rFonts w:hint="eastAsia"/>
                <w:sz w:val="28"/>
                <w:szCs w:val="28"/>
              </w:rPr>
              <w:t>2021年，湖南省职业院校教师职业能力比赛三等奖，排名第一，湖南省教育厅，计15分；</w:t>
            </w:r>
          </w:p>
          <w:p w14:paraId="44CF152F">
            <w:pPr>
              <w:adjustRightInd w:val="0"/>
              <w:snapToGrid w:val="0"/>
              <w:spacing w:line="460" w:lineRule="exact"/>
              <w:rPr>
                <w:sz w:val="28"/>
                <w:szCs w:val="28"/>
              </w:rPr>
            </w:pPr>
            <w:r>
              <w:rPr>
                <w:rFonts w:hint="eastAsia"/>
                <w:b/>
                <w:bCs/>
                <w:sz w:val="28"/>
                <w:szCs w:val="28"/>
              </w:rPr>
              <w:t xml:space="preserve">5. </w:t>
            </w:r>
            <w:r>
              <w:rPr>
                <w:rFonts w:hint="eastAsia"/>
                <w:sz w:val="28"/>
                <w:szCs w:val="28"/>
              </w:rPr>
              <w:t>2020年，线上教学优秀案例征集与评选一等奖，排名第一，湖南广播电视大学，计10分；</w:t>
            </w:r>
          </w:p>
          <w:p w14:paraId="39EA083E">
            <w:pPr>
              <w:adjustRightInd w:val="0"/>
              <w:snapToGrid w:val="0"/>
              <w:spacing w:line="460" w:lineRule="exact"/>
              <w:rPr>
                <w:sz w:val="28"/>
                <w:szCs w:val="28"/>
              </w:rPr>
            </w:pPr>
            <w:r>
              <w:rPr>
                <w:rFonts w:hint="eastAsia"/>
                <w:b/>
                <w:bCs/>
                <w:sz w:val="28"/>
                <w:szCs w:val="28"/>
              </w:rPr>
              <w:t xml:space="preserve">6. </w:t>
            </w:r>
            <w:r>
              <w:rPr>
                <w:rFonts w:hint="eastAsia"/>
                <w:sz w:val="28"/>
                <w:szCs w:val="28"/>
              </w:rPr>
              <w:t>2020年，湖南省职业院校线上教学优秀案例，排名第一，湖南省教育厅，计30分；</w:t>
            </w:r>
            <w:r>
              <w:rPr>
                <w:rFonts w:hint="eastAsia"/>
                <w:b/>
                <w:bCs/>
                <w:color w:val="0070C0"/>
                <w:sz w:val="28"/>
                <w:szCs w:val="28"/>
              </w:rPr>
              <w:t>(评审材料之二P40-53)</w:t>
            </w:r>
          </w:p>
        </w:tc>
        <w:tc>
          <w:tcPr>
            <w:tcW w:w="709" w:type="dxa"/>
            <w:vAlign w:val="center"/>
          </w:tcPr>
          <w:p w14:paraId="5ED2C39F">
            <w:pPr>
              <w:adjustRightInd w:val="0"/>
              <w:snapToGrid w:val="0"/>
              <w:spacing w:line="276" w:lineRule="auto"/>
              <w:jc w:val="center"/>
              <w:rPr>
                <w:sz w:val="28"/>
                <w:szCs w:val="28"/>
              </w:rPr>
            </w:pPr>
            <w:r>
              <w:rPr>
                <w:rFonts w:hint="eastAsia"/>
                <w:sz w:val="28"/>
                <w:szCs w:val="28"/>
              </w:rPr>
              <w:t>155</w:t>
            </w:r>
          </w:p>
        </w:tc>
        <w:tc>
          <w:tcPr>
            <w:tcW w:w="850" w:type="dxa"/>
            <w:vAlign w:val="center"/>
          </w:tcPr>
          <w:p w14:paraId="119EA966">
            <w:pPr>
              <w:adjustRightInd w:val="0"/>
              <w:snapToGrid w:val="0"/>
              <w:spacing w:line="276" w:lineRule="auto"/>
              <w:jc w:val="center"/>
              <w:rPr>
                <w:rFonts w:hint="default" w:eastAsia="宋体"/>
                <w:szCs w:val="21"/>
                <w:lang w:val="en-US" w:eastAsia="zh-CN"/>
              </w:rPr>
            </w:pPr>
            <w:r>
              <w:rPr>
                <w:rFonts w:hint="eastAsia"/>
                <w:szCs w:val="21"/>
                <w:lang w:val="en-US" w:eastAsia="zh-CN"/>
              </w:rPr>
              <w:t>145</w:t>
            </w:r>
          </w:p>
        </w:tc>
        <w:tc>
          <w:tcPr>
            <w:tcW w:w="1764" w:type="dxa"/>
            <w:vAlign w:val="center"/>
          </w:tcPr>
          <w:p w14:paraId="209696FF">
            <w:pPr>
              <w:adjustRightInd w:val="0"/>
              <w:snapToGrid w:val="0"/>
              <w:spacing w:line="276" w:lineRule="auto"/>
              <w:jc w:val="center"/>
              <w:rPr>
                <w:szCs w:val="21"/>
              </w:rPr>
            </w:pPr>
          </w:p>
        </w:tc>
      </w:tr>
      <w:tr w14:paraId="1B8CC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1" w:hRule="atLeast"/>
        </w:trPr>
        <w:tc>
          <w:tcPr>
            <w:tcW w:w="646" w:type="dxa"/>
            <w:vMerge w:val="continue"/>
            <w:vAlign w:val="center"/>
          </w:tcPr>
          <w:p w14:paraId="79C1D311">
            <w:pPr>
              <w:adjustRightInd w:val="0"/>
              <w:snapToGrid w:val="0"/>
              <w:spacing w:line="276" w:lineRule="auto"/>
              <w:jc w:val="center"/>
              <w:rPr>
                <w:b/>
                <w:szCs w:val="21"/>
              </w:rPr>
            </w:pPr>
          </w:p>
        </w:tc>
        <w:tc>
          <w:tcPr>
            <w:tcW w:w="1163" w:type="dxa"/>
            <w:vAlign w:val="center"/>
          </w:tcPr>
          <w:p w14:paraId="740BBFA7">
            <w:pPr>
              <w:adjustRightInd w:val="0"/>
              <w:snapToGrid w:val="0"/>
              <w:spacing w:line="276" w:lineRule="auto"/>
              <w:jc w:val="center"/>
              <w:rPr>
                <w:sz w:val="28"/>
                <w:szCs w:val="28"/>
              </w:rPr>
            </w:pPr>
            <w:r>
              <w:rPr>
                <w:rFonts w:hint="eastAsia"/>
                <w:sz w:val="28"/>
                <w:szCs w:val="28"/>
              </w:rPr>
              <w:t>3-4-1</w:t>
            </w:r>
          </w:p>
        </w:tc>
        <w:tc>
          <w:tcPr>
            <w:tcW w:w="16018" w:type="dxa"/>
            <w:gridSpan w:val="10"/>
            <w:vAlign w:val="center"/>
          </w:tcPr>
          <w:p w14:paraId="32BECF88">
            <w:pPr>
              <w:adjustRightInd w:val="0"/>
              <w:snapToGrid w:val="0"/>
              <w:spacing w:line="460" w:lineRule="exact"/>
              <w:rPr>
                <w:sz w:val="28"/>
                <w:szCs w:val="28"/>
              </w:rPr>
            </w:pPr>
            <w:r>
              <w:rPr>
                <w:rFonts w:hint="eastAsia"/>
                <w:b/>
                <w:bCs/>
                <w:sz w:val="28"/>
                <w:szCs w:val="28"/>
              </w:rPr>
              <w:t xml:space="preserve">1. </w:t>
            </w:r>
            <w:r>
              <w:rPr>
                <w:rFonts w:hint="eastAsia"/>
                <w:sz w:val="28"/>
                <w:szCs w:val="28"/>
              </w:rPr>
              <w:t>湖南省职业院校专业教学团队建设项目（湘教通〔2020〕295号）（省级），计算机网络技术专业，湖南省教育厅，参与第六，计2分；</w:t>
            </w:r>
            <w:r>
              <w:rPr>
                <w:rFonts w:hint="eastAsia"/>
                <w:b/>
                <w:bCs/>
                <w:color w:val="0070C0"/>
                <w:sz w:val="28"/>
                <w:szCs w:val="28"/>
              </w:rPr>
              <w:t>(评审材料之二P54)</w:t>
            </w:r>
          </w:p>
        </w:tc>
        <w:tc>
          <w:tcPr>
            <w:tcW w:w="709" w:type="dxa"/>
            <w:vAlign w:val="center"/>
          </w:tcPr>
          <w:p w14:paraId="236D3E5D">
            <w:pPr>
              <w:adjustRightInd w:val="0"/>
              <w:snapToGrid w:val="0"/>
              <w:jc w:val="center"/>
              <w:rPr>
                <w:sz w:val="28"/>
                <w:szCs w:val="28"/>
              </w:rPr>
            </w:pPr>
            <w:r>
              <w:rPr>
                <w:rFonts w:hint="eastAsia"/>
                <w:sz w:val="28"/>
                <w:szCs w:val="28"/>
              </w:rPr>
              <w:t>2</w:t>
            </w:r>
          </w:p>
        </w:tc>
        <w:tc>
          <w:tcPr>
            <w:tcW w:w="850" w:type="dxa"/>
            <w:vAlign w:val="center"/>
          </w:tcPr>
          <w:p w14:paraId="4336040E">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764" w:type="dxa"/>
            <w:vAlign w:val="center"/>
          </w:tcPr>
          <w:p w14:paraId="5100BA5C">
            <w:pPr>
              <w:adjustRightInd w:val="0"/>
              <w:snapToGrid w:val="0"/>
              <w:spacing w:line="276" w:lineRule="auto"/>
              <w:jc w:val="center"/>
              <w:rPr>
                <w:szCs w:val="21"/>
              </w:rPr>
            </w:pPr>
          </w:p>
        </w:tc>
      </w:tr>
      <w:tr w14:paraId="60897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646" w:type="dxa"/>
            <w:vMerge w:val="continue"/>
            <w:vAlign w:val="center"/>
          </w:tcPr>
          <w:p w14:paraId="2825F2D6">
            <w:pPr>
              <w:adjustRightInd w:val="0"/>
              <w:snapToGrid w:val="0"/>
              <w:spacing w:line="276" w:lineRule="auto"/>
              <w:jc w:val="center"/>
              <w:rPr>
                <w:b/>
                <w:szCs w:val="21"/>
              </w:rPr>
            </w:pPr>
          </w:p>
        </w:tc>
        <w:tc>
          <w:tcPr>
            <w:tcW w:w="1163" w:type="dxa"/>
            <w:vAlign w:val="center"/>
          </w:tcPr>
          <w:p w14:paraId="4000A22C">
            <w:pPr>
              <w:adjustRightInd w:val="0"/>
              <w:snapToGrid w:val="0"/>
              <w:spacing w:line="276" w:lineRule="auto"/>
              <w:jc w:val="center"/>
              <w:rPr>
                <w:sz w:val="28"/>
                <w:szCs w:val="28"/>
              </w:rPr>
            </w:pPr>
            <w:r>
              <w:rPr>
                <w:rFonts w:hint="eastAsia"/>
                <w:sz w:val="28"/>
                <w:szCs w:val="28"/>
              </w:rPr>
              <w:t>3-4-2</w:t>
            </w:r>
          </w:p>
        </w:tc>
        <w:tc>
          <w:tcPr>
            <w:tcW w:w="16018" w:type="dxa"/>
            <w:gridSpan w:val="10"/>
            <w:vAlign w:val="center"/>
          </w:tcPr>
          <w:p w14:paraId="5C54E11E">
            <w:pPr>
              <w:adjustRightInd w:val="0"/>
              <w:snapToGrid w:val="0"/>
              <w:spacing w:line="460" w:lineRule="exact"/>
              <w:rPr>
                <w:sz w:val="28"/>
                <w:szCs w:val="28"/>
              </w:rPr>
            </w:pPr>
            <w:r>
              <w:rPr>
                <w:rFonts w:hint="eastAsia"/>
                <w:sz w:val="28"/>
                <w:szCs w:val="28"/>
              </w:rPr>
              <w:t>无</w:t>
            </w:r>
          </w:p>
        </w:tc>
        <w:tc>
          <w:tcPr>
            <w:tcW w:w="709" w:type="dxa"/>
            <w:vAlign w:val="center"/>
          </w:tcPr>
          <w:p w14:paraId="7A6CB50D">
            <w:pPr>
              <w:adjustRightInd w:val="0"/>
              <w:snapToGrid w:val="0"/>
              <w:jc w:val="center"/>
              <w:rPr>
                <w:sz w:val="28"/>
                <w:szCs w:val="28"/>
              </w:rPr>
            </w:pPr>
          </w:p>
        </w:tc>
        <w:tc>
          <w:tcPr>
            <w:tcW w:w="850" w:type="dxa"/>
            <w:vAlign w:val="center"/>
          </w:tcPr>
          <w:p w14:paraId="4604FE0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1392742C">
            <w:pPr>
              <w:adjustRightInd w:val="0"/>
              <w:snapToGrid w:val="0"/>
              <w:spacing w:line="276" w:lineRule="auto"/>
              <w:jc w:val="center"/>
              <w:rPr>
                <w:szCs w:val="21"/>
              </w:rPr>
            </w:pPr>
          </w:p>
        </w:tc>
      </w:tr>
      <w:tr w14:paraId="5DA04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7" w:hRule="atLeast"/>
        </w:trPr>
        <w:tc>
          <w:tcPr>
            <w:tcW w:w="646" w:type="dxa"/>
            <w:vMerge w:val="continue"/>
            <w:vAlign w:val="center"/>
          </w:tcPr>
          <w:p w14:paraId="05A28A00">
            <w:pPr>
              <w:adjustRightInd w:val="0"/>
              <w:snapToGrid w:val="0"/>
              <w:spacing w:line="276" w:lineRule="auto"/>
              <w:jc w:val="center"/>
              <w:rPr>
                <w:b/>
                <w:szCs w:val="21"/>
              </w:rPr>
            </w:pPr>
          </w:p>
        </w:tc>
        <w:tc>
          <w:tcPr>
            <w:tcW w:w="1163" w:type="dxa"/>
            <w:vAlign w:val="center"/>
          </w:tcPr>
          <w:p w14:paraId="5654808A">
            <w:pPr>
              <w:adjustRightInd w:val="0"/>
              <w:snapToGrid w:val="0"/>
              <w:spacing w:line="276" w:lineRule="auto"/>
              <w:jc w:val="center"/>
              <w:rPr>
                <w:sz w:val="28"/>
                <w:szCs w:val="28"/>
              </w:rPr>
            </w:pPr>
            <w:r>
              <w:rPr>
                <w:rFonts w:hint="eastAsia"/>
                <w:sz w:val="28"/>
                <w:szCs w:val="28"/>
              </w:rPr>
              <w:t>3-4-3</w:t>
            </w:r>
          </w:p>
        </w:tc>
        <w:tc>
          <w:tcPr>
            <w:tcW w:w="16018" w:type="dxa"/>
            <w:gridSpan w:val="10"/>
            <w:vAlign w:val="center"/>
          </w:tcPr>
          <w:p w14:paraId="244B4850">
            <w:pPr>
              <w:adjustRightInd w:val="0"/>
              <w:snapToGrid w:val="0"/>
              <w:spacing w:line="460" w:lineRule="exact"/>
              <w:rPr>
                <w:sz w:val="28"/>
                <w:szCs w:val="28"/>
              </w:rPr>
            </w:pPr>
            <w:r>
              <w:rPr>
                <w:rFonts w:hint="eastAsia"/>
                <w:b/>
                <w:bCs/>
                <w:sz w:val="28"/>
                <w:szCs w:val="28"/>
              </w:rPr>
              <w:t xml:space="preserve">1. </w:t>
            </w:r>
            <w:r>
              <w:rPr>
                <w:rFonts w:hint="eastAsia"/>
                <w:sz w:val="28"/>
                <w:szCs w:val="28"/>
              </w:rPr>
              <w:t>湖南省职业教育精品课程认定项目(湘教通〔2022〕11号)(省级)，网络安全技术，湖南省教育厅，主持，</w:t>
            </w:r>
            <w:bookmarkStart w:id="5" w:name="OLE_LINK14"/>
            <w:r>
              <w:rPr>
                <w:rFonts w:hint="eastAsia"/>
                <w:sz w:val="28"/>
                <w:szCs w:val="28"/>
              </w:rPr>
              <w:t>已验收且在运行，计50分；</w:t>
            </w:r>
            <w:bookmarkEnd w:id="5"/>
          </w:p>
          <w:p w14:paraId="5B0D3CD3">
            <w:pPr>
              <w:adjustRightInd w:val="0"/>
              <w:snapToGrid w:val="0"/>
              <w:spacing w:line="460" w:lineRule="exact"/>
              <w:rPr>
                <w:sz w:val="28"/>
                <w:szCs w:val="28"/>
              </w:rPr>
            </w:pPr>
            <w:r>
              <w:rPr>
                <w:rFonts w:hint="eastAsia"/>
                <w:b/>
                <w:bCs/>
                <w:sz w:val="28"/>
                <w:szCs w:val="28"/>
              </w:rPr>
              <w:t xml:space="preserve">2. </w:t>
            </w:r>
            <w:r>
              <w:rPr>
                <w:rFonts w:hint="eastAsia"/>
                <w:sz w:val="28"/>
                <w:szCs w:val="28"/>
              </w:rPr>
              <w:t>湖南省职业教育精品在线课程认定项目(湘教通〔2019〕311号) (省级)，Camtasia Studio视频制作技术，湖南省教育厅，主持，已验收且在运行，计50分；</w:t>
            </w:r>
          </w:p>
          <w:p w14:paraId="1CC7106E">
            <w:pPr>
              <w:adjustRightInd w:val="0"/>
              <w:snapToGrid w:val="0"/>
              <w:spacing w:line="460" w:lineRule="exact"/>
              <w:rPr>
                <w:sz w:val="28"/>
                <w:szCs w:val="28"/>
              </w:rPr>
            </w:pPr>
            <w:bookmarkStart w:id="6" w:name="OLE_LINK15"/>
            <w:r>
              <w:rPr>
                <w:rFonts w:hint="eastAsia"/>
                <w:b/>
                <w:bCs/>
                <w:sz w:val="28"/>
                <w:szCs w:val="28"/>
              </w:rPr>
              <w:t xml:space="preserve">3. </w:t>
            </w:r>
            <w:r>
              <w:rPr>
                <w:sz w:val="28"/>
                <w:szCs w:val="28"/>
              </w:rPr>
              <w:t>湖南省职业教育精品课程</w:t>
            </w:r>
            <w:r>
              <w:rPr>
                <w:rFonts w:hint="eastAsia"/>
                <w:sz w:val="28"/>
                <w:szCs w:val="28"/>
              </w:rPr>
              <w:t>认定项目(</w:t>
            </w:r>
            <w:r>
              <w:rPr>
                <w:sz w:val="28"/>
                <w:szCs w:val="28"/>
              </w:rPr>
              <w:t>湘教通〔2023</w:t>
            </w:r>
            <w:r>
              <w:rPr>
                <w:rFonts w:hint="eastAsia"/>
                <w:sz w:val="28"/>
                <w:szCs w:val="28"/>
              </w:rPr>
              <w:t>〕</w:t>
            </w:r>
            <w:r>
              <w:rPr>
                <w:sz w:val="28"/>
                <w:szCs w:val="28"/>
              </w:rPr>
              <w:t>341号</w:t>
            </w:r>
            <w:r>
              <w:rPr>
                <w:rFonts w:hint="eastAsia"/>
                <w:sz w:val="28"/>
                <w:szCs w:val="28"/>
              </w:rPr>
              <w:t>) (省级)，数据库管理与应用</w:t>
            </w:r>
            <w:bookmarkEnd w:id="6"/>
            <w:r>
              <w:rPr>
                <w:rFonts w:hint="eastAsia"/>
                <w:sz w:val="28"/>
                <w:szCs w:val="28"/>
              </w:rPr>
              <w:t>，湖南省教育厅，参与第三，已验收且在运行，计8分；</w:t>
            </w:r>
          </w:p>
          <w:p w14:paraId="63821392">
            <w:pPr>
              <w:adjustRightInd w:val="0"/>
              <w:snapToGrid w:val="0"/>
              <w:spacing w:line="460" w:lineRule="exact"/>
              <w:rPr>
                <w:sz w:val="28"/>
                <w:szCs w:val="28"/>
              </w:rPr>
            </w:pPr>
            <w:r>
              <w:rPr>
                <w:rFonts w:hint="eastAsia"/>
                <w:b/>
                <w:bCs/>
                <w:sz w:val="28"/>
                <w:szCs w:val="28"/>
              </w:rPr>
              <w:t xml:space="preserve">4. </w:t>
            </w:r>
            <w:r>
              <w:rPr>
                <w:sz w:val="28"/>
                <w:szCs w:val="28"/>
              </w:rPr>
              <w:t>湖南省职业教育精品课程</w:t>
            </w:r>
            <w:r>
              <w:rPr>
                <w:rFonts w:hint="eastAsia"/>
                <w:sz w:val="28"/>
                <w:szCs w:val="28"/>
              </w:rPr>
              <w:t>认定项目(湘教通〔2020〕289号) (省级)，C#程序设计基础，湖南省教育厅，参与第四，已验收且在运行，计4分；</w:t>
            </w:r>
          </w:p>
          <w:p w14:paraId="5C471D33">
            <w:pPr>
              <w:adjustRightInd w:val="0"/>
              <w:snapToGrid w:val="0"/>
              <w:spacing w:line="460" w:lineRule="exact"/>
              <w:rPr>
                <w:sz w:val="28"/>
                <w:szCs w:val="28"/>
              </w:rPr>
            </w:pPr>
            <w:r>
              <w:rPr>
                <w:rFonts w:hint="eastAsia"/>
                <w:b/>
                <w:bCs/>
                <w:sz w:val="28"/>
                <w:szCs w:val="28"/>
              </w:rPr>
              <w:t>5.</w:t>
            </w:r>
            <w:r>
              <w:rPr>
                <w:rFonts w:hint="eastAsia"/>
                <w:sz w:val="28"/>
                <w:szCs w:val="28"/>
              </w:rPr>
              <w:t>吉林省职业教育在线精品课程认定项目(吉教职成〔2022〕12 号)(省级)，网络安全与防护，2022年吉林省教育厅，参与第四，已验收且在运行，计4分；</w:t>
            </w:r>
          </w:p>
          <w:p w14:paraId="4FC1C855">
            <w:pPr>
              <w:adjustRightInd w:val="0"/>
              <w:snapToGrid w:val="0"/>
              <w:spacing w:line="480" w:lineRule="exact"/>
              <w:rPr>
                <w:sz w:val="28"/>
                <w:szCs w:val="28"/>
              </w:rPr>
            </w:pPr>
            <w:r>
              <w:rPr>
                <w:rFonts w:hint="eastAsia"/>
                <w:b/>
                <w:bCs/>
                <w:sz w:val="28"/>
                <w:szCs w:val="28"/>
              </w:rPr>
              <w:t>6.</w:t>
            </w:r>
            <w:r>
              <w:rPr>
                <w:rFonts w:hint="eastAsia"/>
                <w:sz w:val="28"/>
                <w:szCs w:val="28"/>
              </w:rPr>
              <w:t>吉林省职业教育一流核心课程(线下)(吉教职成〔2023〕13 号)(省级)，网络安全与防护，2023年吉林省教育厅，参与第四，已验收且在运行，计4分；</w:t>
            </w:r>
            <w:r>
              <w:rPr>
                <w:rFonts w:hint="eastAsia"/>
                <w:b/>
                <w:bCs/>
                <w:color w:val="0070C0"/>
                <w:sz w:val="28"/>
                <w:szCs w:val="28"/>
              </w:rPr>
              <w:t>(评审材料之二P56-71)</w:t>
            </w:r>
          </w:p>
        </w:tc>
        <w:tc>
          <w:tcPr>
            <w:tcW w:w="709" w:type="dxa"/>
            <w:vAlign w:val="center"/>
          </w:tcPr>
          <w:p w14:paraId="2DE37CEA">
            <w:pPr>
              <w:adjustRightInd w:val="0"/>
              <w:snapToGrid w:val="0"/>
              <w:spacing w:line="276" w:lineRule="auto"/>
              <w:jc w:val="center"/>
              <w:rPr>
                <w:sz w:val="28"/>
                <w:szCs w:val="28"/>
              </w:rPr>
            </w:pPr>
            <w:r>
              <w:rPr>
                <w:rFonts w:hint="eastAsia"/>
                <w:sz w:val="28"/>
                <w:szCs w:val="28"/>
              </w:rPr>
              <w:t>120</w:t>
            </w:r>
          </w:p>
        </w:tc>
        <w:tc>
          <w:tcPr>
            <w:tcW w:w="850" w:type="dxa"/>
            <w:vAlign w:val="center"/>
          </w:tcPr>
          <w:p w14:paraId="069D2CCD">
            <w:pPr>
              <w:adjustRightInd w:val="0"/>
              <w:snapToGrid w:val="0"/>
              <w:spacing w:line="276" w:lineRule="auto"/>
              <w:jc w:val="center"/>
              <w:rPr>
                <w:rFonts w:hint="default" w:eastAsia="宋体"/>
                <w:szCs w:val="21"/>
                <w:lang w:val="en-US" w:eastAsia="zh-CN"/>
              </w:rPr>
            </w:pPr>
            <w:r>
              <w:rPr>
                <w:rFonts w:hint="eastAsia"/>
                <w:szCs w:val="21"/>
                <w:lang w:val="en-US" w:eastAsia="zh-CN"/>
              </w:rPr>
              <w:t>120</w:t>
            </w:r>
          </w:p>
        </w:tc>
        <w:tc>
          <w:tcPr>
            <w:tcW w:w="1764" w:type="dxa"/>
            <w:vAlign w:val="center"/>
          </w:tcPr>
          <w:p w14:paraId="240C67C3">
            <w:pPr>
              <w:adjustRightInd w:val="0"/>
              <w:snapToGrid w:val="0"/>
              <w:spacing w:line="276" w:lineRule="auto"/>
              <w:jc w:val="center"/>
              <w:rPr>
                <w:szCs w:val="21"/>
              </w:rPr>
            </w:pPr>
          </w:p>
        </w:tc>
      </w:tr>
      <w:tr w14:paraId="3B6E5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5" w:hRule="atLeast"/>
        </w:trPr>
        <w:tc>
          <w:tcPr>
            <w:tcW w:w="646" w:type="dxa"/>
            <w:vMerge w:val="continue"/>
            <w:vAlign w:val="center"/>
          </w:tcPr>
          <w:p w14:paraId="034B747F">
            <w:pPr>
              <w:adjustRightInd w:val="0"/>
              <w:snapToGrid w:val="0"/>
              <w:spacing w:line="276" w:lineRule="auto"/>
              <w:jc w:val="center"/>
              <w:rPr>
                <w:b/>
                <w:szCs w:val="21"/>
              </w:rPr>
            </w:pPr>
          </w:p>
        </w:tc>
        <w:tc>
          <w:tcPr>
            <w:tcW w:w="1163" w:type="dxa"/>
            <w:vAlign w:val="center"/>
          </w:tcPr>
          <w:p w14:paraId="75AB3C1F">
            <w:pPr>
              <w:adjustRightInd w:val="0"/>
              <w:snapToGrid w:val="0"/>
              <w:spacing w:line="276" w:lineRule="auto"/>
              <w:jc w:val="center"/>
              <w:rPr>
                <w:sz w:val="28"/>
                <w:szCs w:val="28"/>
              </w:rPr>
            </w:pPr>
            <w:r>
              <w:rPr>
                <w:rFonts w:hint="eastAsia"/>
                <w:sz w:val="28"/>
                <w:szCs w:val="28"/>
              </w:rPr>
              <w:t>3-4-4</w:t>
            </w:r>
          </w:p>
        </w:tc>
        <w:tc>
          <w:tcPr>
            <w:tcW w:w="16018" w:type="dxa"/>
            <w:gridSpan w:val="10"/>
            <w:vAlign w:val="center"/>
          </w:tcPr>
          <w:p w14:paraId="569DAF10">
            <w:pPr>
              <w:spacing w:line="460" w:lineRule="exact"/>
              <w:rPr>
                <w:sz w:val="28"/>
                <w:szCs w:val="28"/>
              </w:rPr>
            </w:pPr>
            <w:r>
              <w:rPr>
                <w:rFonts w:hint="eastAsia"/>
                <w:b/>
                <w:bCs/>
                <w:sz w:val="28"/>
                <w:szCs w:val="28"/>
              </w:rPr>
              <w:t xml:space="preserve">1. </w:t>
            </w:r>
            <w:r>
              <w:rPr>
                <w:rFonts w:hint="eastAsia"/>
                <w:sz w:val="28"/>
                <w:szCs w:val="28"/>
              </w:rPr>
              <w:t>湖南省教育厅湘教通〔2018〕588号(省级)，“互联网工程”一流特色专业群——核心专业计算机网络技术，参与，计1分；</w:t>
            </w:r>
          </w:p>
          <w:p w14:paraId="3FBA204E">
            <w:pPr>
              <w:spacing w:line="460" w:lineRule="exact"/>
              <w:rPr>
                <w:sz w:val="28"/>
                <w:szCs w:val="28"/>
              </w:rPr>
            </w:pPr>
            <w:r>
              <w:rPr>
                <w:color w:val="0070C0"/>
                <w:sz w:val="28"/>
                <w:szCs w:val="28"/>
              </w:rPr>
              <w:t xml:space="preserve"> </w:t>
            </w:r>
            <w:r>
              <w:rPr>
                <w:rFonts w:hint="eastAsia"/>
                <w:b/>
                <w:bCs/>
                <w:color w:val="0070C0"/>
                <w:sz w:val="28"/>
                <w:szCs w:val="28"/>
              </w:rPr>
              <w:t>(评审材料之二P72)</w:t>
            </w:r>
          </w:p>
        </w:tc>
        <w:tc>
          <w:tcPr>
            <w:tcW w:w="709" w:type="dxa"/>
            <w:vAlign w:val="center"/>
          </w:tcPr>
          <w:p w14:paraId="2AD8D4CD">
            <w:pPr>
              <w:adjustRightInd w:val="0"/>
              <w:snapToGrid w:val="0"/>
              <w:spacing w:line="276" w:lineRule="auto"/>
              <w:jc w:val="center"/>
              <w:rPr>
                <w:sz w:val="28"/>
                <w:szCs w:val="28"/>
              </w:rPr>
            </w:pPr>
            <w:r>
              <w:rPr>
                <w:rFonts w:hint="eastAsia"/>
                <w:sz w:val="28"/>
                <w:szCs w:val="28"/>
              </w:rPr>
              <w:t>1</w:t>
            </w:r>
          </w:p>
        </w:tc>
        <w:tc>
          <w:tcPr>
            <w:tcW w:w="850" w:type="dxa"/>
            <w:vAlign w:val="center"/>
          </w:tcPr>
          <w:p w14:paraId="281E89E4">
            <w:pPr>
              <w:adjustRightInd w:val="0"/>
              <w:snapToGrid w:val="0"/>
              <w:spacing w:line="276" w:lineRule="auto"/>
              <w:jc w:val="center"/>
              <w:rPr>
                <w:rFonts w:hint="eastAsia" w:eastAsia="宋体"/>
                <w:szCs w:val="21"/>
                <w:lang w:val="en-US" w:eastAsia="zh-CN"/>
              </w:rPr>
            </w:pPr>
            <w:r>
              <w:rPr>
                <w:rFonts w:hint="eastAsia"/>
                <w:szCs w:val="21"/>
                <w:lang w:val="en-US" w:eastAsia="zh-CN"/>
              </w:rPr>
              <w:t>1</w:t>
            </w:r>
          </w:p>
        </w:tc>
        <w:tc>
          <w:tcPr>
            <w:tcW w:w="1764" w:type="dxa"/>
            <w:vAlign w:val="center"/>
          </w:tcPr>
          <w:p w14:paraId="47EA6CAE">
            <w:pPr>
              <w:adjustRightInd w:val="0"/>
              <w:snapToGrid w:val="0"/>
              <w:spacing w:line="276" w:lineRule="auto"/>
              <w:jc w:val="center"/>
              <w:rPr>
                <w:szCs w:val="21"/>
              </w:rPr>
            </w:pPr>
          </w:p>
        </w:tc>
      </w:tr>
      <w:tr w14:paraId="01A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6" w:hRule="atLeast"/>
        </w:trPr>
        <w:tc>
          <w:tcPr>
            <w:tcW w:w="646" w:type="dxa"/>
            <w:vMerge w:val="continue"/>
            <w:vAlign w:val="center"/>
          </w:tcPr>
          <w:p w14:paraId="1D7B3AD2">
            <w:pPr>
              <w:adjustRightInd w:val="0"/>
              <w:snapToGrid w:val="0"/>
              <w:spacing w:line="276" w:lineRule="auto"/>
              <w:jc w:val="center"/>
              <w:rPr>
                <w:b/>
                <w:szCs w:val="21"/>
              </w:rPr>
            </w:pPr>
          </w:p>
        </w:tc>
        <w:tc>
          <w:tcPr>
            <w:tcW w:w="1163" w:type="dxa"/>
            <w:vAlign w:val="center"/>
          </w:tcPr>
          <w:p w14:paraId="789674C1">
            <w:pPr>
              <w:adjustRightInd w:val="0"/>
              <w:snapToGrid w:val="0"/>
              <w:spacing w:line="276" w:lineRule="auto"/>
              <w:jc w:val="center"/>
              <w:rPr>
                <w:sz w:val="28"/>
                <w:szCs w:val="28"/>
              </w:rPr>
            </w:pPr>
            <w:r>
              <w:rPr>
                <w:rFonts w:hint="eastAsia"/>
                <w:sz w:val="28"/>
                <w:szCs w:val="28"/>
              </w:rPr>
              <w:t>3-4-5</w:t>
            </w:r>
          </w:p>
        </w:tc>
        <w:tc>
          <w:tcPr>
            <w:tcW w:w="16018" w:type="dxa"/>
            <w:gridSpan w:val="10"/>
            <w:vAlign w:val="center"/>
          </w:tcPr>
          <w:p w14:paraId="482DDE18">
            <w:pPr>
              <w:adjustRightInd w:val="0"/>
              <w:snapToGrid w:val="0"/>
              <w:spacing w:line="460" w:lineRule="exact"/>
              <w:rPr>
                <w:sz w:val="28"/>
                <w:szCs w:val="28"/>
              </w:rPr>
            </w:pPr>
            <w:r>
              <w:rPr>
                <w:rFonts w:hint="eastAsia"/>
                <w:b/>
                <w:bCs/>
                <w:sz w:val="28"/>
                <w:szCs w:val="28"/>
              </w:rPr>
              <w:t xml:space="preserve">1. </w:t>
            </w:r>
            <w:r>
              <w:rPr>
                <w:rFonts w:hint="eastAsia"/>
                <w:sz w:val="28"/>
                <w:szCs w:val="28"/>
              </w:rPr>
              <w:t>2022年，计算机网络技术专业，农民大学生培养计划新专业申报成功，湖南省委组织部、湖南省教育厅（湘组〔2022〕8号），参与第三，计4分；</w:t>
            </w:r>
          </w:p>
          <w:p w14:paraId="149C6934">
            <w:pPr>
              <w:adjustRightInd w:val="0"/>
              <w:snapToGrid w:val="0"/>
              <w:spacing w:line="460" w:lineRule="exact"/>
              <w:rPr>
                <w:sz w:val="28"/>
                <w:szCs w:val="28"/>
              </w:rPr>
            </w:pPr>
            <w:r>
              <w:rPr>
                <w:rFonts w:hint="eastAsia"/>
                <w:b/>
                <w:bCs/>
                <w:sz w:val="28"/>
                <w:szCs w:val="28"/>
              </w:rPr>
              <w:t xml:space="preserve">2. </w:t>
            </w:r>
            <w:r>
              <w:rPr>
                <w:rFonts w:hint="eastAsia"/>
                <w:sz w:val="28"/>
                <w:szCs w:val="28"/>
              </w:rPr>
              <w:t>2021年，计算机网络技术专业，湖南省教育厅，湖南省高职专院校专业人才培养方案优秀等级评价（优秀）（湘教通〔2021〕2号），参与第三，计4分；</w:t>
            </w:r>
          </w:p>
          <w:p w14:paraId="1AFB90F9">
            <w:pPr>
              <w:spacing w:line="460" w:lineRule="exact"/>
              <w:rPr>
                <w:sz w:val="28"/>
                <w:szCs w:val="28"/>
              </w:rPr>
            </w:pPr>
            <w:r>
              <w:rPr>
                <w:rFonts w:hint="eastAsia"/>
                <w:b/>
                <w:bCs/>
                <w:sz w:val="28"/>
                <w:szCs w:val="28"/>
              </w:rPr>
              <w:t xml:space="preserve">3. </w:t>
            </w:r>
            <w:r>
              <w:rPr>
                <w:rFonts w:hint="eastAsia"/>
                <w:sz w:val="28"/>
                <w:szCs w:val="28"/>
              </w:rPr>
              <w:t>2021年，计算机网络技术专业，湖南省教育厅，湖南省高职专院校专业技能考核标准与题库评价（优秀）（湘教通〔2021〕2号），参与第三，计4分；</w:t>
            </w:r>
            <w:r>
              <w:rPr>
                <w:rFonts w:hint="eastAsia"/>
                <w:b/>
                <w:bCs/>
                <w:color w:val="0070C0"/>
                <w:sz w:val="28"/>
                <w:szCs w:val="28"/>
              </w:rPr>
              <w:t>(评审材料之二P75-83)</w:t>
            </w:r>
          </w:p>
        </w:tc>
        <w:tc>
          <w:tcPr>
            <w:tcW w:w="709" w:type="dxa"/>
            <w:vAlign w:val="center"/>
          </w:tcPr>
          <w:p w14:paraId="560F1C0D">
            <w:pPr>
              <w:adjustRightInd w:val="0"/>
              <w:snapToGrid w:val="0"/>
              <w:spacing w:line="276" w:lineRule="auto"/>
              <w:jc w:val="center"/>
              <w:rPr>
                <w:sz w:val="28"/>
                <w:szCs w:val="28"/>
              </w:rPr>
            </w:pPr>
            <w:r>
              <w:rPr>
                <w:rFonts w:hint="eastAsia"/>
                <w:sz w:val="28"/>
                <w:szCs w:val="28"/>
              </w:rPr>
              <w:t>12</w:t>
            </w:r>
          </w:p>
        </w:tc>
        <w:tc>
          <w:tcPr>
            <w:tcW w:w="850" w:type="dxa"/>
            <w:vAlign w:val="center"/>
          </w:tcPr>
          <w:p w14:paraId="32A4B0B9">
            <w:pPr>
              <w:adjustRightInd w:val="0"/>
              <w:snapToGrid w:val="0"/>
              <w:spacing w:line="276" w:lineRule="auto"/>
              <w:jc w:val="center"/>
              <w:rPr>
                <w:rFonts w:hint="default" w:eastAsia="宋体"/>
                <w:szCs w:val="21"/>
                <w:lang w:val="en-US" w:eastAsia="zh-CN"/>
              </w:rPr>
            </w:pPr>
            <w:r>
              <w:rPr>
                <w:rFonts w:hint="eastAsia"/>
                <w:szCs w:val="21"/>
                <w:lang w:val="en-US" w:eastAsia="zh-CN"/>
              </w:rPr>
              <w:t>12</w:t>
            </w:r>
          </w:p>
        </w:tc>
        <w:tc>
          <w:tcPr>
            <w:tcW w:w="1764" w:type="dxa"/>
            <w:vAlign w:val="center"/>
          </w:tcPr>
          <w:p w14:paraId="2606A129">
            <w:pPr>
              <w:adjustRightInd w:val="0"/>
              <w:snapToGrid w:val="0"/>
              <w:spacing w:line="276" w:lineRule="auto"/>
              <w:jc w:val="center"/>
              <w:rPr>
                <w:szCs w:val="21"/>
              </w:rPr>
            </w:pPr>
          </w:p>
        </w:tc>
      </w:tr>
      <w:tr w14:paraId="0762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646" w:type="dxa"/>
            <w:vMerge w:val="continue"/>
            <w:vAlign w:val="center"/>
          </w:tcPr>
          <w:p w14:paraId="23A36725">
            <w:pPr>
              <w:adjustRightInd w:val="0"/>
              <w:snapToGrid w:val="0"/>
              <w:spacing w:line="276" w:lineRule="auto"/>
              <w:jc w:val="center"/>
              <w:rPr>
                <w:b/>
                <w:szCs w:val="21"/>
              </w:rPr>
            </w:pPr>
          </w:p>
        </w:tc>
        <w:tc>
          <w:tcPr>
            <w:tcW w:w="1163" w:type="dxa"/>
            <w:vAlign w:val="center"/>
          </w:tcPr>
          <w:p w14:paraId="1017A07C">
            <w:pPr>
              <w:adjustRightInd w:val="0"/>
              <w:snapToGrid w:val="0"/>
              <w:spacing w:line="276" w:lineRule="auto"/>
              <w:jc w:val="center"/>
              <w:rPr>
                <w:sz w:val="28"/>
                <w:szCs w:val="28"/>
              </w:rPr>
            </w:pPr>
            <w:r>
              <w:rPr>
                <w:rFonts w:hint="eastAsia"/>
                <w:sz w:val="28"/>
                <w:szCs w:val="28"/>
              </w:rPr>
              <w:t>3-4-6</w:t>
            </w:r>
          </w:p>
        </w:tc>
        <w:tc>
          <w:tcPr>
            <w:tcW w:w="16018" w:type="dxa"/>
            <w:gridSpan w:val="10"/>
            <w:vAlign w:val="center"/>
          </w:tcPr>
          <w:p w14:paraId="516A9A13">
            <w:pPr>
              <w:adjustRightInd w:val="0"/>
              <w:snapToGrid w:val="0"/>
              <w:spacing w:line="460" w:lineRule="exact"/>
              <w:rPr>
                <w:sz w:val="28"/>
                <w:szCs w:val="28"/>
              </w:rPr>
            </w:pPr>
            <w:r>
              <w:rPr>
                <w:rFonts w:hint="eastAsia"/>
                <w:b/>
                <w:bCs/>
                <w:sz w:val="28"/>
                <w:szCs w:val="28"/>
              </w:rPr>
              <w:t xml:space="preserve">1. </w:t>
            </w:r>
            <w:r>
              <w:rPr>
                <w:rFonts w:hint="eastAsia"/>
                <w:sz w:val="28"/>
                <w:szCs w:val="28"/>
              </w:rPr>
              <w:t>2022年，计算机网络技术专业，湖南省高职专院校学生毕业设计抽查结果（优秀），湖南省教育厅，指导老师，计5分；</w:t>
            </w:r>
          </w:p>
          <w:p w14:paraId="7797822E">
            <w:pPr>
              <w:adjustRightInd w:val="0"/>
              <w:snapToGrid w:val="0"/>
              <w:spacing w:line="460" w:lineRule="exact"/>
              <w:rPr>
                <w:b/>
                <w:bCs/>
                <w:sz w:val="28"/>
                <w:szCs w:val="28"/>
              </w:rPr>
            </w:pPr>
            <w:r>
              <w:rPr>
                <w:rFonts w:hint="eastAsia"/>
                <w:b/>
                <w:bCs/>
                <w:color w:val="0070C0"/>
                <w:sz w:val="28"/>
                <w:szCs w:val="28"/>
              </w:rPr>
              <w:t>(评审材料之二P84)</w:t>
            </w:r>
          </w:p>
        </w:tc>
        <w:tc>
          <w:tcPr>
            <w:tcW w:w="709" w:type="dxa"/>
            <w:vAlign w:val="center"/>
          </w:tcPr>
          <w:p w14:paraId="0D5B657C">
            <w:pPr>
              <w:adjustRightInd w:val="0"/>
              <w:snapToGrid w:val="0"/>
              <w:spacing w:line="276" w:lineRule="auto"/>
              <w:jc w:val="center"/>
              <w:rPr>
                <w:sz w:val="28"/>
                <w:szCs w:val="28"/>
              </w:rPr>
            </w:pPr>
            <w:r>
              <w:rPr>
                <w:rFonts w:hint="eastAsia"/>
                <w:sz w:val="28"/>
                <w:szCs w:val="28"/>
              </w:rPr>
              <w:t>5</w:t>
            </w:r>
          </w:p>
        </w:tc>
        <w:tc>
          <w:tcPr>
            <w:tcW w:w="850" w:type="dxa"/>
            <w:vAlign w:val="center"/>
          </w:tcPr>
          <w:p w14:paraId="726D3023">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764" w:type="dxa"/>
            <w:vAlign w:val="center"/>
          </w:tcPr>
          <w:p w14:paraId="66DF5A22">
            <w:pPr>
              <w:adjustRightInd w:val="0"/>
              <w:snapToGrid w:val="0"/>
              <w:spacing w:line="276" w:lineRule="auto"/>
              <w:jc w:val="center"/>
              <w:rPr>
                <w:szCs w:val="21"/>
              </w:rPr>
            </w:pPr>
          </w:p>
        </w:tc>
      </w:tr>
      <w:tr w14:paraId="00A94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646" w:type="dxa"/>
            <w:vMerge w:val="continue"/>
            <w:vAlign w:val="center"/>
          </w:tcPr>
          <w:p w14:paraId="0BFB5E95">
            <w:pPr>
              <w:adjustRightInd w:val="0"/>
              <w:snapToGrid w:val="0"/>
              <w:spacing w:line="276" w:lineRule="auto"/>
              <w:jc w:val="center"/>
              <w:rPr>
                <w:b/>
                <w:szCs w:val="21"/>
              </w:rPr>
            </w:pPr>
          </w:p>
        </w:tc>
        <w:tc>
          <w:tcPr>
            <w:tcW w:w="1163" w:type="dxa"/>
            <w:vAlign w:val="center"/>
          </w:tcPr>
          <w:p w14:paraId="64CE5DBF">
            <w:pPr>
              <w:adjustRightInd w:val="0"/>
              <w:snapToGrid w:val="0"/>
              <w:spacing w:line="276" w:lineRule="auto"/>
              <w:jc w:val="center"/>
              <w:rPr>
                <w:sz w:val="28"/>
                <w:szCs w:val="28"/>
              </w:rPr>
            </w:pPr>
            <w:r>
              <w:rPr>
                <w:rFonts w:hint="eastAsia"/>
                <w:sz w:val="28"/>
                <w:szCs w:val="28"/>
              </w:rPr>
              <w:t>3-4-7</w:t>
            </w:r>
          </w:p>
        </w:tc>
        <w:tc>
          <w:tcPr>
            <w:tcW w:w="16018" w:type="dxa"/>
            <w:gridSpan w:val="10"/>
            <w:vAlign w:val="center"/>
          </w:tcPr>
          <w:p w14:paraId="2713C793">
            <w:pPr>
              <w:spacing w:line="440" w:lineRule="exact"/>
              <w:rPr>
                <w:sz w:val="28"/>
                <w:szCs w:val="28"/>
              </w:rPr>
            </w:pPr>
            <w:r>
              <w:rPr>
                <w:rFonts w:hint="eastAsia"/>
                <w:b/>
                <w:bCs/>
                <w:sz w:val="28"/>
                <w:szCs w:val="28"/>
              </w:rPr>
              <w:t xml:space="preserve">1. </w:t>
            </w:r>
            <w:r>
              <w:rPr>
                <w:rFonts w:hint="eastAsia"/>
                <w:sz w:val="28"/>
                <w:szCs w:val="28"/>
              </w:rPr>
              <w:t>陆燕，教育部第三期供需对接就业育人项目(教就业司函[2024]23号)，</w:t>
            </w:r>
            <w:r>
              <w:rPr>
                <w:sz w:val="28"/>
                <w:szCs w:val="28"/>
              </w:rPr>
              <w:t>2024010881334</w:t>
            </w:r>
            <w:r>
              <w:rPr>
                <w:rFonts w:hint="eastAsia"/>
                <w:sz w:val="28"/>
                <w:szCs w:val="28"/>
              </w:rPr>
              <w:t>，</w:t>
            </w:r>
            <w:r>
              <w:rPr>
                <w:sz w:val="28"/>
                <w:szCs w:val="28"/>
              </w:rPr>
              <w:t>湖南网络工程职业学院数字孪生+人力资源提升项目</w:t>
            </w:r>
            <w:r>
              <w:rPr>
                <w:rFonts w:hint="eastAsia"/>
                <w:sz w:val="28"/>
                <w:szCs w:val="28"/>
              </w:rPr>
              <w:t>，2024/6-20206/6，在研，主持，计21分；</w:t>
            </w:r>
          </w:p>
          <w:p w14:paraId="7845ABC6">
            <w:pPr>
              <w:adjustRightInd w:val="0"/>
              <w:snapToGrid w:val="0"/>
              <w:spacing w:line="460" w:lineRule="exact"/>
              <w:rPr>
                <w:sz w:val="28"/>
                <w:szCs w:val="28"/>
              </w:rPr>
            </w:pPr>
            <w:r>
              <w:rPr>
                <w:rFonts w:hint="eastAsia"/>
                <w:b/>
                <w:bCs/>
                <w:sz w:val="28"/>
                <w:szCs w:val="28"/>
              </w:rPr>
              <w:t xml:space="preserve">2. </w:t>
            </w:r>
            <w:r>
              <w:rPr>
                <w:rFonts w:hint="eastAsia"/>
                <w:sz w:val="28"/>
                <w:szCs w:val="28"/>
              </w:rPr>
              <w:t>2021年，湖南省职业教育“双师型”名师工作室认定项目(湘教发〔2021〕14号) (省级)，数控技术专业，湖南省教育厅，参与第四，计1分；</w:t>
            </w:r>
            <w:r>
              <w:rPr>
                <w:rFonts w:hint="eastAsia"/>
                <w:b/>
                <w:bCs/>
                <w:color w:val="0070C0"/>
                <w:sz w:val="28"/>
                <w:szCs w:val="28"/>
              </w:rPr>
              <w:t>(评审材料之二P86-89)</w:t>
            </w:r>
          </w:p>
        </w:tc>
        <w:tc>
          <w:tcPr>
            <w:tcW w:w="709" w:type="dxa"/>
            <w:vAlign w:val="center"/>
          </w:tcPr>
          <w:p w14:paraId="765863EB">
            <w:pPr>
              <w:adjustRightInd w:val="0"/>
              <w:snapToGrid w:val="0"/>
              <w:spacing w:line="276" w:lineRule="auto"/>
              <w:jc w:val="center"/>
              <w:rPr>
                <w:sz w:val="28"/>
                <w:szCs w:val="28"/>
              </w:rPr>
            </w:pPr>
            <w:r>
              <w:rPr>
                <w:rFonts w:hint="eastAsia"/>
                <w:sz w:val="28"/>
                <w:szCs w:val="28"/>
              </w:rPr>
              <w:t>22</w:t>
            </w:r>
          </w:p>
        </w:tc>
        <w:tc>
          <w:tcPr>
            <w:tcW w:w="850" w:type="dxa"/>
            <w:vAlign w:val="center"/>
          </w:tcPr>
          <w:p w14:paraId="459C88D4">
            <w:pPr>
              <w:adjustRightInd w:val="0"/>
              <w:snapToGrid w:val="0"/>
              <w:spacing w:line="276" w:lineRule="auto"/>
              <w:jc w:val="center"/>
              <w:rPr>
                <w:rFonts w:hint="default" w:eastAsia="宋体"/>
                <w:szCs w:val="21"/>
                <w:lang w:val="en-US" w:eastAsia="zh-CN"/>
              </w:rPr>
            </w:pPr>
            <w:r>
              <w:rPr>
                <w:rFonts w:hint="eastAsia"/>
                <w:szCs w:val="21"/>
                <w:lang w:val="en-US" w:eastAsia="zh-CN"/>
              </w:rPr>
              <w:t>22</w:t>
            </w:r>
          </w:p>
        </w:tc>
        <w:tc>
          <w:tcPr>
            <w:tcW w:w="1764" w:type="dxa"/>
            <w:vAlign w:val="center"/>
          </w:tcPr>
          <w:p w14:paraId="376DFB43">
            <w:pPr>
              <w:adjustRightInd w:val="0"/>
              <w:snapToGrid w:val="0"/>
              <w:spacing w:line="276" w:lineRule="auto"/>
              <w:rPr>
                <w:szCs w:val="21"/>
              </w:rPr>
            </w:pPr>
          </w:p>
        </w:tc>
      </w:tr>
      <w:tr w14:paraId="4CDC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B0E4D81">
            <w:pPr>
              <w:adjustRightInd w:val="0"/>
              <w:snapToGrid w:val="0"/>
              <w:spacing w:line="276" w:lineRule="auto"/>
              <w:jc w:val="center"/>
              <w:rPr>
                <w:b/>
                <w:szCs w:val="21"/>
              </w:rPr>
            </w:pPr>
          </w:p>
        </w:tc>
        <w:tc>
          <w:tcPr>
            <w:tcW w:w="1163" w:type="dxa"/>
            <w:vAlign w:val="center"/>
          </w:tcPr>
          <w:p w14:paraId="63A71D2D">
            <w:pPr>
              <w:adjustRightInd w:val="0"/>
              <w:snapToGrid w:val="0"/>
              <w:spacing w:line="276" w:lineRule="auto"/>
              <w:jc w:val="center"/>
              <w:rPr>
                <w:sz w:val="28"/>
                <w:szCs w:val="28"/>
              </w:rPr>
            </w:pPr>
            <w:r>
              <w:rPr>
                <w:rFonts w:hint="eastAsia"/>
                <w:sz w:val="28"/>
                <w:szCs w:val="28"/>
              </w:rPr>
              <w:t>3-4-8</w:t>
            </w:r>
          </w:p>
          <w:p w14:paraId="497C7E2E">
            <w:pPr>
              <w:adjustRightInd w:val="0"/>
              <w:snapToGrid w:val="0"/>
              <w:spacing w:line="276" w:lineRule="auto"/>
              <w:jc w:val="center"/>
              <w:rPr>
                <w:szCs w:val="21"/>
              </w:rPr>
            </w:pPr>
            <w:r>
              <w:rPr>
                <w:rFonts w:hint="eastAsia"/>
                <w:szCs w:val="21"/>
              </w:rPr>
              <w:t>（</w:t>
            </w:r>
            <w:r>
              <w:rPr>
                <w:rFonts w:hint="eastAsia"/>
                <w:sz w:val="16"/>
                <w:szCs w:val="16"/>
              </w:rPr>
              <w:t>满分3分）</w:t>
            </w:r>
          </w:p>
        </w:tc>
        <w:tc>
          <w:tcPr>
            <w:tcW w:w="16018" w:type="dxa"/>
            <w:gridSpan w:val="10"/>
            <w:vAlign w:val="center"/>
          </w:tcPr>
          <w:p w14:paraId="564ED9C6">
            <w:pPr>
              <w:adjustRightInd w:val="0"/>
              <w:snapToGrid w:val="0"/>
              <w:spacing w:line="460" w:lineRule="exact"/>
              <w:rPr>
                <w:sz w:val="28"/>
                <w:szCs w:val="28"/>
              </w:rPr>
            </w:pPr>
            <w:r>
              <w:rPr>
                <w:rFonts w:hint="eastAsia"/>
                <w:sz w:val="28"/>
                <w:szCs w:val="28"/>
              </w:rPr>
              <w:t>无</w:t>
            </w:r>
          </w:p>
        </w:tc>
        <w:tc>
          <w:tcPr>
            <w:tcW w:w="709" w:type="dxa"/>
            <w:vAlign w:val="center"/>
          </w:tcPr>
          <w:p w14:paraId="5B13E1A4">
            <w:pPr>
              <w:adjustRightInd w:val="0"/>
              <w:snapToGrid w:val="0"/>
              <w:spacing w:line="276" w:lineRule="auto"/>
              <w:jc w:val="center"/>
              <w:rPr>
                <w:sz w:val="24"/>
              </w:rPr>
            </w:pPr>
          </w:p>
        </w:tc>
        <w:tc>
          <w:tcPr>
            <w:tcW w:w="850" w:type="dxa"/>
            <w:vAlign w:val="center"/>
          </w:tcPr>
          <w:p w14:paraId="0CADC718">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0EE7D1E7">
            <w:pPr>
              <w:adjustRightInd w:val="0"/>
              <w:snapToGrid w:val="0"/>
              <w:spacing w:line="276" w:lineRule="auto"/>
              <w:jc w:val="center"/>
              <w:rPr>
                <w:szCs w:val="21"/>
              </w:rPr>
            </w:pPr>
          </w:p>
        </w:tc>
      </w:tr>
      <w:tr w14:paraId="78D7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6" w:hRule="atLeast"/>
        </w:trPr>
        <w:tc>
          <w:tcPr>
            <w:tcW w:w="646" w:type="dxa"/>
            <w:vMerge w:val="continue"/>
            <w:vAlign w:val="center"/>
          </w:tcPr>
          <w:p w14:paraId="60DA511F">
            <w:pPr>
              <w:adjustRightInd w:val="0"/>
              <w:snapToGrid w:val="0"/>
              <w:spacing w:line="276" w:lineRule="auto"/>
              <w:jc w:val="center"/>
              <w:rPr>
                <w:b/>
                <w:szCs w:val="21"/>
              </w:rPr>
            </w:pPr>
          </w:p>
        </w:tc>
        <w:tc>
          <w:tcPr>
            <w:tcW w:w="1163" w:type="dxa"/>
            <w:vAlign w:val="center"/>
          </w:tcPr>
          <w:p w14:paraId="0F3283B4">
            <w:pPr>
              <w:adjustRightInd w:val="0"/>
              <w:snapToGrid w:val="0"/>
              <w:spacing w:line="276" w:lineRule="auto"/>
              <w:jc w:val="center"/>
              <w:rPr>
                <w:sz w:val="24"/>
              </w:rPr>
            </w:pPr>
            <w:r>
              <w:rPr>
                <w:rFonts w:hint="eastAsia"/>
                <w:sz w:val="28"/>
                <w:szCs w:val="28"/>
              </w:rPr>
              <w:t>3-4-9</w:t>
            </w:r>
          </w:p>
        </w:tc>
        <w:tc>
          <w:tcPr>
            <w:tcW w:w="16018" w:type="dxa"/>
            <w:gridSpan w:val="10"/>
            <w:vAlign w:val="center"/>
          </w:tcPr>
          <w:p w14:paraId="7C215F7D">
            <w:pPr>
              <w:adjustRightInd w:val="0"/>
              <w:snapToGrid w:val="0"/>
              <w:spacing w:line="460" w:lineRule="exact"/>
              <w:rPr>
                <w:sz w:val="28"/>
                <w:szCs w:val="28"/>
              </w:rPr>
            </w:pPr>
            <w:r>
              <w:rPr>
                <w:rFonts w:hint="eastAsia"/>
                <w:b/>
                <w:bCs/>
                <w:sz w:val="28"/>
                <w:szCs w:val="28"/>
              </w:rPr>
              <w:t xml:space="preserve">1. </w:t>
            </w:r>
            <w:r>
              <w:rPr>
                <w:rFonts w:hint="eastAsia"/>
                <w:sz w:val="28"/>
                <w:szCs w:val="28"/>
              </w:rPr>
              <w:t>陆燕，刘艳，银奕淇，</w:t>
            </w:r>
            <w:bookmarkStart w:id="7" w:name="OLE_LINK13"/>
            <w:r>
              <w:rPr>
                <w:rFonts w:hint="eastAsia"/>
                <w:sz w:val="28"/>
                <w:szCs w:val="28"/>
              </w:rPr>
              <w:t>基于工作过程—— Camtasia Studio视频制作技术</w:t>
            </w:r>
            <w:bookmarkEnd w:id="7"/>
            <w:r>
              <w:rPr>
                <w:rFonts w:hint="eastAsia"/>
                <w:sz w:val="28"/>
                <w:szCs w:val="28"/>
              </w:rPr>
              <w:t>，西北工业大学出版社</w:t>
            </w:r>
            <w:r>
              <w:rPr>
                <w:sz w:val="28"/>
                <w:szCs w:val="28"/>
              </w:rPr>
              <w:t>（国家级出版社）</w:t>
            </w:r>
            <w:r>
              <w:rPr>
                <w:rFonts w:hint="eastAsia"/>
                <w:sz w:val="28"/>
                <w:szCs w:val="28"/>
              </w:rPr>
              <w:t>，150千字，2020年立项省级优秀教材，湖南省职业教育优秀教材 (湘教通〔</w:t>
            </w:r>
            <w:r>
              <w:rPr>
                <w:sz w:val="28"/>
                <w:szCs w:val="28"/>
              </w:rPr>
              <w:t>2020</w:t>
            </w:r>
            <w:r>
              <w:rPr>
                <w:rFonts w:hint="eastAsia"/>
                <w:sz w:val="28"/>
                <w:szCs w:val="28"/>
              </w:rPr>
              <w:t>〕</w:t>
            </w:r>
            <w:r>
              <w:rPr>
                <w:sz w:val="28"/>
                <w:szCs w:val="28"/>
              </w:rPr>
              <w:t xml:space="preserve">186 </w:t>
            </w:r>
            <w:r>
              <w:rPr>
                <w:rFonts w:hint="eastAsia"/>
                <w:sz w:val="28"/>
                <w:szCs w:val="28"/>
              </w:rPr>
              <w:t>号)，计40分</w:t>
            </w:r>
            <w:r>
              <w:rPr>
                <w:sz w:val="28"/>
                <w:szCs w:val="28"/>
              </w:rPr>
              <w:t>；</w:t>
            </w:r>
          </w:p>
          <w:p w14:paraId="1183310B">
            <w:pPr>
              <w:adjustRightInd w:val="0"/>
              <w:snapToGrid w:val="0"/>
              <w:spacing w:line="460" w:lineRule="exact"/>
              <w:rPr>
                <w:sz w:val="28"/>
                <w:szCs w:val="28"/>
              </w:rPr>
            </w:pPr>
            <w:r>
              <w:rPr>
                <w:rFonts w:hint="eastAsia"/>
                <w:b/>
                <w:bCs/>
                <w:sz w:val="28"/>
                <w:szCs w:val="28"/>
              </w:rPr>
              <w:t xml:space="preserve">2. </w:t>
            </w:r>
            <w:r>
              <w:rPr>
                <w:rFonts w:hint="eastAsia"/>
                <w:sz w:val="28"/>
                <w:szCs w:val="28"/>
              </w:rPr>
              <w:t>夏笠芹，陆燕，李智勇，吴芬芬，Linux网络操作系统配置与管理(第四版)，</w:t>
            </w:r>
            <w:bookmarkStart w:id="8" w:name="OLE_LINK16"/>
            <w:r>
              <w:rPr>
                <w:rFonts w:hint="eastAsia"/>
                <w:sz w:val="28"/>
                <w:szCs w:val="28"/>
              </w:rPr>
              <w:t>大连理工大学出版社</w:t>
            </w:r>
            <w:bookmarkEnd w:id="8"/>
            <w:r>
              <w:rPr>
                <w:sz w:val="28"/>
                <w:szCs w:val="28"/>
              </w:rPr>
              <w:t>（国家级出版社）</w:t>
            </w:r>
            <w:r>
              <w:rPr>
                <w:rFonts w:hint="eastAsia"/>
                <w:sz w:val="28"/>
                <w:szCs w:val="28"/>
              </w:rPr>
              <w:t>，300千字，2022.01，“十四五”职业教育国家规划教材，ISBN978-7-5685-3686-6，CIP核字号(2022)021583，计20分；</w:t>
            </w:r>
          </w:p>
          <w:p w14:paraId="6098E792">
            <w:pPr>
              <w:adjustRightInd w:val="0"/>
              <w:snapToGrid w:val="0"/>
              <w:spacing w:line="460" w:lineRule="exact"/>
              <w:rPr>
                <w:sz w:val="28"/>
                <w:szCs w:val="28"/>
              </w:rPr>
            </w:pPr>
            <w:r>
              <w:rPr>
                <w:rFonts w:hint="eastAsia"/>
                <w:b/>
                <w:bCs/>
                <w:sz w:val="28"/>
                <w:szCs w:val="28"/>
              </w:rPr>
              <w:t xml:space="preserve">3. </w:t>
            </w:r>
            <w:r>
              <w:rPr>
                <w:rFonts w:hint="eastAsia"/>
                <w:sz w:val="28"/>
                <w:szCs w:val="28"/>
              </w:rPr>
              <w:t>夏笠芹，陆燕，李智勇，吴芬芬，Linux网络操作系统配置与管理(第三版)，大连理工大学出版社</w:t>
            </w:r>
            <w:r>
              <w:rPr>
                <w:sz w:val="28"/>
                <w:szCs w:val="28"/>
              </w:rPr>
              <w:t>（国家级出版社）</w:t>
            </w:r>
            <w:r>
              <w:rPr>
                <w:rFonts w:hint="eastAsia"/>
                <w:sz w:val="28"/>
                <w:szCs w:val="28"/>
              </w:rPr>
              <w:t>，300千字，2018.02，“十三五”职业教育国家规划教材，ISBN978-7-5685-1020-2，CIP核字号(2017)180899，计20分；</w:t>
            </w:r>
            <w:r>
              <w:rPr>
                <w:rFonts w:hint="eastAsia"/>
                <w:b/>
                <w:bCs/>
                <w:color w:val="0070C0"/>
                <w:sz w:val="28"/>
                <w:szCs w:val="28"/>
              </w:rPr>
              <w:t>(评审材料之二P90-101)</w:t>
            </w:r>
          </w:p>
        </w:tc>
        <w:tc>
          <w:tcPr>
            <w:tcW w:w="709" w:type="dxa"/>
            <w:vAlign w:val="center"/>
          </w:tcPr>
          <w:p w14:paraId="04098A96">
            <w:pPr>
              <w:adjustRightInd w:val="0"/>
              <w:snapToGrid w:val="0"/>
              <w:spacing w:line="276" w:lineRule="auto"/>
              <w:jc w:val="center"/>
              <w:rPr>
                <w:sz w:val="28"/>
                <w:szCs w:val="28"/>
              </w:rPr>
            </w:pPr>
            <w:r>
              <w:rPr>
                <w:rFonts w:hint="eastAsia"/>
                <w:sz w:val="28"/>
                <w:szCs w:val="28"/>
              </w:rPr>
              <w:t>80</w:t>
            </w:r>
          </w:p>
        </w:tc>
        <w:tc>
          <w:tcPr>
            <w:tcW w:w="850" w:type="dxa"/>
            <w:vAlign w:val="center"/>
          </w:tcPr>
          <w:p w14:paraId="2AB13C3A">
            <w:pPr>
              <w:adjustRightInd w:val="0"/>
              <w:snapToGrid w:val="0"/>
              <w:spacing w:line="276" w:lineRule="auto"/>
              <w:jc w:val="center"/>
              <w:rPr>
                <w:rFonts w:hint="default" w:eastAsia="宋体"/>
                <w:szCs w:val="21"/>
                <w:lang w:val="en-US" w:eastAsia="zh-CN"/>
              </w:rPr>
            </w:pPr>
            <w:r>
              <w:rPr>
                <w:rFonts w:hint="eastAsia"/>
                <w:szCs w:val="21"/>
                <w:lang w:val="en-US" w:eastAsia="zh-CN"/>
              </w:rPr>
              <w:t>80</w:t>
            </w:r>
          </w:p>
        </w:tc>
        <w:tc>
          <w:tcPr>
            <w:tcW w:w="1764" w:type="dxa"/>
            <w:vAlign w:val="center"/>
          </w:tcPr>
          <w:p w14:paraId="2CD9768D">
            <w:pPr>
              <w:adjustRightInd w:val="0"/>
              <w:snapToGrid w:val="0"/>
              <w:spacing w:line="276" w:lineRule="auto"/>
              <w:jc w:val="center"/>
              <w:rPr>
                <w:szCs w:val="21"/>
              </w:rPr>
            </w:pPr>
          </w:p>
        </w:tc>
      </w:tr>
      <w:tr w14:paraId="5F475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5" w:hRule="atLeast"/>
        </w:trPr>
        <w:tc>
          <w:tcPr>
            <w:tcW w:w="646" w:type="dxa"/>
            <w:vMerge w:val="continue"/>
            <w:vAlign w:val="center"/>
          </w:tcPr>
          <w:p w14:paraId="61C18E46">
            <w:pPr>
              <w:adjustRightInd w:val="0"/>
              <w:snapToGrid w:val="0"/>
              <w:spacing w:line="276" w:lineRule="auto"/>
              <w:jc w:val="center"/>
              <w:rPr>
                <w:b/>
                <w:szCs w:val="21"/>
              </w:rPr>
            </w:pPr>
          </w:p>
        </w:tc>
        <w:tc>
          <w:tcPr>
            <w:tcW w:w="1163" w:type="dxa"/>
            <w:vAlign w:val="center"/>
          </w:tcPr>
          <w:p w14:paraId="5A4C7E15">
            <w:pPr>
              <w:adjustRightInd w:val="0"/>
              <w:snapToGrid w:val="0"/>
              <w:spacing w:line="276" w:lineRule="auto"/>
              <w:jc w:val="center"/>
              <w:rPr>
                <w:sz w:val="28"/>
                <w:szCs w:val="28"/>
              </w:rPr>
            </w:pPr>
            <w:r>
              <w:rPr>
                <w:rFonts w:hint="eastAsia"/>
                <w:sz w:val="28"/>
                <w:szCs w:val="28"/>
              </w:rPr>
              <w:t>3-5</w:t>
            </w:r>
          </w:p>
          <w:p w14:paraId="5E8F1590">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58011490">
            <w:pPr>
              <w:adjustRightInd w:val="0"/>
              <w:snapToGrid w:val="0"/>
              <w:spacing w:line="460" w:lineRule="exact"/>
              <w:rPr>
                <w:sz w:val="28"/>
                <w:szCs w:val="28"/>
              </w:rPr>
            </w:pPr>
            <w:r>
              <w:rPr>
                <w:rFonts w:hint="eastAsia"/>
                <w:b/>
                <w:bCs/>
                <w:sz w:val="28"/>
                <w:szCs w:val="28"/>
              </w:rPr>
              <w:t xml:space="preserve">1. </w:t>
            </w:r>
            <w:r>
              <w:rPr>
                <w:sz w:val="28"/>
                <w:szCs w:val="28"/>
              </w:rPr>
              <w:t>2022年</w:t>
            </w:r>
            <w:r>
              <w:rPr>
                <w:rFonts w:hint="eastAsia"/>
                <w:sz w:val="28"/>
                <w:szCs w:val="28"/>
              </w:rPr>
              <w:t>，</w:t>
            </w:r>
            <w:r>
              <w:rPr>
                <w:sz w:val="28"/>
                <w:szCs w:val="28"/>
              </w:rPr>
              <w:t>湖南省职业教育教学成果奖一等奖，排名第二，</w:t>
            </w:r>
            <w:r>
              <w:rPr>
                <w:rFonts w:hint="eastAsia"/>
                <w:sz w:val="28"/>
                <w:szCs w:val="28"/>
              </w:rPr>
              <w:t>计80分；</w:t>
            </w:r>
          </w:p>
          <w:p w14:paraId="505681A4">
            <w:pPr>
              <w:adjustRightInd w:val="0"/>
              <w:snapToGrid w:val="0"/>
              <w:spacing w:line="460" w:lineRule="exact"/>
              <w:rPr>
                <w:sz w:val="28"/>
                <w:szCs w:val="28"/>
              </w:rPr>
            </w:pPr>
            <w:bookmarkStart w:id="9" w:name="_Hlk206091063"/>
            <w:r>
              <w:rPr>
                <w:rFonts w:hint="eastAsia"/>
                <w:b/>
                <w:bCs/>
                <w:sz w:val="28"/>
                <w:szCs w:val="28"/>
              </w:rPr>
              <w:t xml:space="preserve">2. </w:t>
            </w:r>
            <w:r>
              <w:rPr>
                <w:sz w:val="28"/>
                <w:szCs w:val="28"/>
              </w:rPr>
              <w:t>20</w:t>
            </w:r>
            <w:r>
              <w:rPr>
                <w:rFonts w:hint="eastAsia"/>
                <w:sz w:val="28"/>
                <w:szCs w:val="28"/>
              </w:rPr>
              <w:t>18</w:t>
            </w:r>
            <w:r>
              <w:rPr>
                <w:sz w:val="28"/>
                <w:szCs w:val="28"/>
              </w:rPr>
              <w:t>年</w:t>
            </w:r>
            <w:r>
              <w:rPr>
                <w:rFonts w:hint="eastAsia"/>
                <w:sz w:val="28"/>
                <w:szCs w:val="28"/>
              </w:rPr>
              <w:t>，</w:t>
            </w:r>
            <w:r>
              <w:rPr>
                <w:sz w:val="28"/>
                <w:szCs w:val="28"/>
              </w:rPr>
              <w:t>湖南省职业教育教学成果奖</w:t>
            </w:r>
            <w:r>
              <w:rPr>
                <w:rFonts w:hint="eastAsia"/>
                <w:sz w:val="28"/>
                <w:szCs w:val="28"/>
              </w:rPr>
              <w:t>二</w:t>
            </w:r>
            <w:r>
              <w:rPr>
                <w:sz w:val="28"/>
                <w:szCs w:val="28"/>
              </w:rPr>
              <w:t>等奖，排名第</w:t>
            </w:r>
            <w:r>
              <w:rPr>
                <w:rFonts w:hint="eastAsia"/>
                <w:sz w:val="28"/>
                <w:szCs w:val="28"/>
              </w:rPr>
              <w:t>三</w:t>
            </w:r>
            <w:r>
              <w:rPr>
                <w:sz w:val="28"/>
                <w:szCs w:val="28"/>
              </w:rPr>
              <w:t>，</w:t>
            </w:r>
            <w:r>
              <w:rPr>
                <w:rFonts w:hint="eastAsia"/>
                <w:sz w:val="28"/>
                <w:szCs w:val="28"/>
              </w:rPr>
              <w:t>计25分；</w:t>
            </w:r>
          </w:p>
          <w:bookmarkEnd w:id="9"/>
          <w:p w14:paraId="15F421F0">
            <w:pPr>
              <w:adjustRightInd w:val="0"/>
              <w:snapToGrid w:val="0"/>
              <w:spacing w:line="460" w:lineRule="exact"/>
              <w:rPr>
                <w:sz w:val="28"/>
                <w:szCs w:val="28"/>
              </w:rPr>
            </w:pPr>
            <w:r>
              <w:rPr>
                <w:rFonts w:hint="eastAsia"/>
                <w:b/>
                <w:bCs/>
                <w:sz w:val="28"/>
                <w:szCs w:val="28"/>
              </w:rPr>
              <w:t xml:space="preserve">3. </w:t>
            </w:r>
            <w:r>
              <w:rPr>
                <w:rFonts w:hint="eastAsia"/>
                <w:sz w:val="28"/>
                <w:szCs w:val="28"/>
              </w:rPr>
              <w:t>2025年，湖南开放大学教育教学成果奖特等奖，排名第一，计20分；</w:t>
            </w:r>
            <w:r>
              <w:rPr>
                <w:rFonts w:hint="eastAsia"/>
                <w:b/>
                <w:bCs/>
                <w:color w:val="0070C0"/>
                <w:sz w:val="28"/>
                <w:szCs w:val="28"/>
              </w:rPr>
              <w:t>(评审材料之二P102-103)</w:t>
            </w:r>
          </w:p>
        </w:tc>
        <w:tc>
          <w:tcPr>
            <w:tcW w:w="709" w:type="dxa"/>
            <w:vAlign w:val="center"/>
          </w:tcPr>
          <w:p w14:paraId="366429EF">
            <w:pPr>
              <w:adjustRightInd w:val="0"/>
              <w:snapToGrid w:val="0"/>
              <w:spacing w:line="276" w:lineRule="auto"/>
              <w:jc w:val="center"/>
              <w:rPr>
                <w:sz w:val="28"/>
                <w:szCs w:val="28"/>
              </w:rPr>
            </w:pPr>
            <w:r>
              <w:rPr>
                <w:rFonts w:hint="eastAsia"/>
                <w:sz w:val="28"/>
                <w:szCs w:val="28"/>
              </w:rPr>
              <w:t>125</w:t>
            </w:r>
          </w:p>
        </w:tc>
        <w:tc>
          <w:tcPr>
            <w:tcW w:w="850" w:type="dxa"/>
            <w:vAlign w:val="center"/>
          </w:tcPr>
          <w:p w14:paraId="62E13243">
            <w:pPr>
              <w:adjustRightInd w:val="0"/>
              <w:snapToGrid w:val="0"/>
              <w:spacing w:line="276" w:lineRule="auto"/>
              <w:jc w:val="center"/>
              <w:rPr>
                <w:rFonts w:hint="default" w:eastAsia="宋体"/>
                <w:szCs w:val="21"/>
                <w:lang w:val="en-US" w:eastAsia="zh-CN"/>
              </w:rPr>
            </w:pPr>
            <w:r>
              <w:rPr>
                <w:rFonts w:hint="eastAsia"/>
                <w:szCs w:val="21"/>
                <w:lang w:val="en-US" w:eastAsia="zh-CN"/>
              </w:rPr>
              <w:t>115</w:t>
            </w:r>
          </w:p>
        </w:tc>
        <w:tc>
          <w:tcPr>
            <w:tcW w:w="1764" w:type="dxa"/>
            <w:vAlign w:val="center"/>
          </w:tcPr>
          <w:p w14:paraId="158C3AB8">
            <w:pPr>
              <w:adjustRightInd w:val="0"/>
              <w:snapToGrid w:val="0"/>
              <w:spacing w:line="276" w:lineRule="auto"/>
              <w:jc w:val="center"/>
              <w:rPr>
                <w:szCs w:val="21"/>
              </w:rPr>
            </w:pPr>
          </w:p>
        </w:tc>
      </w:tr>
      <w:tr w14:paraId="7C03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646" w:type="dxa"/>
            <w:vMerge w:val="continue"/>
            <w:vAlign w:val="center"/>
          </w:tcPr>
          <w:p w14:paraId="4F1D0953">
            <w:pPr>
              <w:adjustRightInd w:val="0"/>
              <w:snapToGrid w:val="0"/>
              <w:spacing w:line="276" w:lineRule="auto"/>
              <w:jc w:val="center"/>
              <w:rPr>
                <w:b/>
                <w:szCs w:val="21"/>
              </w:rPr>
            </w:pPr>
          </w:p>
        </w:tc>
        <w:tc>
          <w:tcPr>
            <w:tcW w:w="1163" w:type="dxa"/>
            <w:vAlign w:val="center"/>
          </w:tcPr>
          <w:p w14:paraId="419CB715">
            <w:pPr>
              <w:adjustRightInd w:val="0"/>
              <w:snapToGrid w:val="0"/>
              <w:spacing w:line="276" w:lineRule="auto"/>
              <w:jc w:val="center"/>
              <w:rPr>
                <w:sz w:val="28"/>
                <w:szCs w:val="28"/>
              </w:rPr>
            </w:pPr>
            <w:r>
              <w:rPr>
                <w:rFonts w:hint="eastAsia"/>
                <w:sz w:val="28"/>
                <w:szCs w:val="28"/>
              </w:rPr>
              <w:t>3-6</w:t>
            </w:r>
          </w:p>
          <w:p w14:paraId="159289D3">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5398A725">
            <w:pPr>
              <w:adjustRightInd w:val="0"/>
              <w:snapToGrid w:val="0"/>
              <w:spacing w:line="460" w:lineRule="exact"/>
              <w:rPr>
                <w:sz w:val="28"/>
                <w:szCs w:val="36"/>
              </w:rPr>
            </w:pPr>
            <w:bookmarkStart w:id="10" w:name="_Hlk206091482"/>
            <w:r>
              <w:rPr>
                <w:rFonts w:hint="eastAsia"/>
                <w:b/>
                <w:bCs/>
                <w:sz w:val="28"/>
                <w:szCs w:val="36"/>
              </w:rPr>
              <w:t xml:space="preserve">1. </w:t>
            </w:r>
            <w:r>
              <w:rPr>
                <w:rFonts w:hint="eastAsia"/>
                <w:sz w:val="28"/>
                <w:szCs w:val="36"/>
              </w:rPr>
              <w:t>2018年，湖南省职业院校技能竞赛三等奖，刘志豪、张威等学生，湖南省教育厅，第一指导老师，计5分；</w:t>
            </w:r>
          </w:p>
          <w:p w14:paraId="225129AF">
            <w:pPr>
              <w:adjustRightInd w:val="0"/>
              <w:snapToGrid w:val="0"/>
              <w:spacing w:line="460" w:lineRule="exact"/>
              <w:rPr>
                <w:sz w:val="28"/>
                <w:szCs w:val="36"/>
              </w:rPr>
            </w:pPr>
            <w:r>
              <w:rPr>
                <w:rFonts w:hint="eastAsia"/>
                <w:b/>
                <w:bCs/>
                <w:sz w:val="28"/>
                <w:szCs w:val="36"/>
              </w:rPr>
              <w:t xml:space="preserve">2. </w:t>
            </w:r>
            <w:r>
              <w:rPr>
                <w:rFonts w:hint="eastAsia"/>
                <w:sz w:val="28"/>
                <w:szCs w:val="36"/>
              </w:rPr>
              <w:t>2023年，“挑战杯”湖南省大学生课外学术科技作品竞赛二等奖，蒋逍遥、李梦琴等学生，湖南省教育厅，第一指导老师，计10分；</w:t>
            </w:r>
          </w:p>
          <w:p w14:paraId="1EB8DFFD">
            <w:pPr>
              <w:adjustRightInd w:val="0"/>
              <w:snapToGrid w:val="0"/>
              <w:spacing w:line="460" w:lineRule="exact"/>
              <w:rPr>
                <w:sz w:val="28"/>
                <w:szCs w:val="36"/>
              </w:rPr>
            </w:pPr>
            <w:r>
              <w:rPr>
                <w:rFonts w:hint="eastAsia"/>
                <w:b/>
                <w:bCs/>
                <w:sz w:val="28"/>
                <w:szCs w:val="36"/>
              </w:rPr>
              <w:t xml:space="preserve">3. </w:t>
            </w:r>
            <w:r>
              <w:rPr>
                <w:rFonts w:hint="eastAsia"/>
                <w:sz w:val="28"/>
                <w:szCs w:val="36"/>
              </w:rPr>
              <w:t>2023年，“挑战杯”湖南省大学生课外学术科技作品竞赛二等奖，谭彭、罗澎等学生，湖南省教育厅，第二指导老师，计3分；</w:t>
            </w:r>
          </w:p>
          <w:p w14:paraId="3575B657">
            <w:pPr>
              <w:adjustRightInd w:val="0"/>
              <w:snapToGrid w:val="0"/>
              <w:spacing w:line="460" w:lineRule="exact"/>
              <w:rPr>
                <w:sz w:val="28"/>
                <w:szCs w:val="36"/>
              </w:rPr>
            </w:pPr>
            <w:r>
              <w:rPr>
                <w:rFonts w:hint="eastAsia"/>
                <w:b/>
                <w:bCs/>
                <w:sz w:val="28"/>
                <w:szCs w:val="36"/>
              </w:rPr>
              <w:t xml:space="preserve">4. </w:t>
            </w:r>
            <w:r>
              <w:rPr>
                <w:rFonts w:hint="eastAsia"/>
                <w:sz w:val="28"/>
                <w:szCs w:val="36"/>
              </w:rPr>
              <w:t>2023年，“挑战杯”湖南省大学生课外学术科技作品竞赛三等奖，龚致丹、刘子睿等学生，湖南省教育厅，第一指导老师，计5分；</w:t>
            </w:r>
          </w:p>
          <w:p w14:paraId="7FE101BE">
            <w:pPr>
              <w:adjustRightInd w:val="0"/>
              <w:snapToGrid w:val="0"/>
              <w:spacing w:line="460" w:lineRule="exact"/>
              <w:rPr>
                <w:sz w:val="28"/>
                <w:szCs w:val="36"/>
              </w:rPr>
            </w:pPr>
            <w:r>
              <w:rPr>
                <w:rFonts w:hint="eastAsia"/>
                <w:b/>
                <w:bCs/>
                <w:sz w:val="28"/>
                <w:szCs w:val="36"/>
              </w:rPr>
              <w:t xml:space="preserve">5. </w:t>
            </w:r>
            <w:r>
              <w:rPr>
                <w:rFonts w:hint="eastAsia"/>
                <w:sz w:val="28"/>
                <w:szCs w:val="36"/>
              </w:rPr>
              <w:t>2024年，“挑战杯”湖南省大学生创业计划竞赛二等奖，汪朝蓉、严钰坤等学生，湖南省教育厅，第一指导老师，计10分；</w:t>
            </w:r>
          </w:p>
          <w:p w14:paraId="3E75C12A">
            <w:pPr>
              <w:adjustRightInd w:val="0"/>
              <w:snapToGrid w:val="0"/>
              <w:spacing w:line="460" w:lineRule="exact"/>
              <w:rPr>
                <w:sz w:val="28"/>
                <w:szCs w:val="36"/>
              </w:rPr>
            </w:pPr>
            <w:r>
              <w:rPr>
                <w:rFonts w:hint="eastAsia"/>
                <w:b/>
                <w:bCs/>
                <w:sz w:val="28"/>
                <w:szCs w:val="36"/>
              </w:rPr>
              <w:t xml:space="preserve">6. </w:t>
            </w:r>
            <w:r>
              <w:rPr>
                <w:rFonts w:hint="eastAsia"/>
                <w:sz w:val="28"/>
                <w:szCs w:val="36"/>
              </w:rPr>
              <w:t>2024年，“建行杯”湖南省大学生创新大赛三等奖，严钰坤、陈少敏等学生，湖南省教育厅，第一指导老师，计5分；</w:t>
            </w:r>
            <w:bookmarkEnd w:id="10"/>
          </w:p>
          <w:p w14:paraId="7320942E">
            <w:pPr>
              <w:adjustRightInd w:val="0"/>
              <w:snapToGrid w:val="0"/>
              <w:spacing w:line="460" w:lineRule="exact"/>
              <w:rPr>
                <w:b/>
                <w:bCs/>
                <w:sz w:val="28"/>
                <w:szCs w:val="36"/>
              </w:rPr>
            </w:pPr>
            <w:r>
              <w:rPr>
                <w:rFonts w:hint="eastAsia"/>
                <w:b/>
                <w:bCs/>
                <w:color w:val="0070C0"/>
                <w:sz w:val="28"/>
                <w:szCs w:val="28"/>
              </w:rPr>
              <w:t>(评审材料之二P104-109)</w:t>
            </w:r>
          </w:p>
        </w:tc>
        <w:tc>
          <w:tcPr>
            <w:tcW w:w="709" w:type="dxa"/>
            <w:vAlign w:val="center"/>
          </w:tcPr>
          <w:p w14:paraId="15CE25DF">
            <w:pPr>
              <w:adjustRightInd w:val="0"/>
              <w:snapToGrid w:val="0"/>
              <w:spacing w:line="276" w:lineRule="auto"/>
              <w:jc w:val="center"/>
              <w:rPr>
                <w:sz w:val="28"/>
                <w:szCs w:val="28"/>
              </w:rPr>
            </w:pPr>
            <w:r>
              <w:rPr>
                <w:rFonts w:hint="eastAsia"/>
                <w:sz w:val="28"/>
                <w:szCs w:val="28"/>
              </w:rPr>
              <w:t>38</w:t>
            </w:r>
          </w:p>
        </w:tc>
        <w:tc>
          <w:tcPr>
            <w:tcW w:w="850" w:type="dxa"/>
            <w:vAlign w:val="center"/>
          </w:tcPr>
          <w:p w14:paraId="3A706BB4">
            <w:pPr>
              <w:adjustRightInd w:val="0"/>
              <w:snapToGrid w:val="0"/>
              <w:spacing w:line="276" w:lineRule="auto"/>
              <w:jc w:val="center"/>
              <w:rPr>
                <w:rFonts w:hint="default" w:eastAsia="宋体"/>
                <w:szCs w:val="21"/>
                <w:lang w:val="en-US" w:eastAsia="zh-CN"/>
              </w:rPr>
            </w:pPr>
            <w:r>
              <w:rPr>
                <w:rFonts w:hint="eastAsia"/>
                <w:szCs w:val="21"/>
                <w:lang w:val="en-US" w:eastAsia="zh-CN"/>
              </w:rPr>
              <w:t>38</w:t>
            </w:r>
          </w:p>
        </w:tc>
        <w:tc>
          <w:tcPr>
            <w:tcW w:w="1764" w:type="dxa"/>
            <w:vAlign w:val="center"/>
          </w:tcPr>
          <w:p w14:paraId="26D2A0B3">
            <w:pPr>
              <w:adjustRightInd w:val="0"/>
              <w:snapToGrid w:val="0"/>
              <w:spacing w:line="276" w:lineRule="auto"/>
              <w:jc w:val="center"/>
              <w:rPr>
                <w:szCs w:val="21"/>
              </w:rPr>
            </w:pPr>
          </w:p>
        </w:tc>
      </w:tr>
      <w:tr w14:paraId="41A5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4" w:hRule="atLeast"/>
        </w:trPr>
        <w:tc>
          <w:tcPr>
            <w:tcW w:w="646" w:type="dxa"/>
            <w:vMerge w:val="continue"/>
            <w:vAlign w:val="center"/>
          </w:tcPr>
          <w:p w14:paraId="5EF4A146">
            <w:pPr>
              <w:adjustRightInd w:val="0"/>
              <w:snapToGrid w:val="0"/>
              <w:spacing w:line="276" w:lineRule="auto"/>
              <w:jc w:val="center"/>
              <w:rPr>
                <w:b/>
                <w:szCs w:val="21"/>
              </w:rPr>
            </w:pPr>
          </w:p>
        </w:tc>
        <w:tc>
          <w:tcPr>
            <w:tcW w:w="1163" w:type="dxa"/>
            <w:vAlign w:val="center"/>
          </w:tcPr>
          <w:p w14:paraId="69DBD5C4">
            <w:pPr>
              <w:adjustRightInd w:val="0"/>
              <w:snapToGrid w:val="0"/>
              <w:spacing w:line="276" w:lineRule="auto"/>
              <w:jc w:val="center"/>
              <w:rPr>
                <w:sz w:val="28"/>
                <w:szCs w:val="28"/>
              </w:rPr>
            </w:pPr>
            <w:r>
              <w:rPr>
                <w:rFonts w:hint="eastAsia"/>
                <w:sz w:val="28"/>
                <w:szCs w:val="28"/>
              </w:rPr>
              <w:t>3-7</w:t>
            </w:r>
          </w:p>
        </w:tc>
        <w:tc>
          <w:tcPr>
            <w:tcW w:w="16018" w:type="dxa"/>
            <w:gridSpan w:val="10"/>
            <w:vAlign w:val="center"/>
          </w:tcPr>
          <w:p w14:paraId="31A4AA27">
            <w:pPr>
              <w:adjustRightInd w:val="0"/>
              <w:snapToGrid w:val="0"/>
              <w:spacing w:line="460" w:lineRule="exact"/>
              <w:jc w:val="left"/>
              <w:rPr>
                <w:sz w:val="28"/>
                <w:szCs w:val="28"/>
              </w:rPr>
            </w:pPr>
            <w:r>
              <w:rPr>
                <w:rFonts w:hint="eastAsia"/>
                <w:sz w:val="28"/>
                <w:szCs w:val="28"/>
              </w:rPr>
              <w:t>教案由专家现场评审，此项不需自评。</w:t>
            </w:r>
          </w:p>
        </w:tc>
        <w:tc>
          <w:tcPr>
            <w:tcW w:w="709" w:type="dxa"/>
            <w:vAlign w:val="center"/>
          </w:tcPr>
          <w:p w14:paraId="15206DDE">
            <w:pPr>
              <w:adjustRightInd w:val="0"/>
              <w:snapToGrid w:val="0"/>
              <w:spacing w:line="276" w:lineRule="auto"/>
              <w:jc w:val="center"/>
              <w:rPr>
                <w:sz w:val="24"/>
              </w:rPr>
            </w:pPr>
          </w:p>
        </w:tc>
        <w:tc>
          <w:tcPr>
            <w:tcW w:w="850" w:type="dxa"/>
            <w:vAlign w:val="center"/>
          </w:tcPr>
          <w:p w14:paraId="18238D02">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1764" w:type="dxa"/>
            <w:vAlign w:val="center"/>
          </w:tcPr>
          <w:p w14:paraId="26E53169">
            <w:pPr>
              <w:adjustRightInd w:val="0"/>
              <w:snapToGrid w:val="0"/>
              <w:spacing w:line="276" w:lineRule="auto"/>
              <w:jc w:val="center"/>
              <w:rPr>
                <w:szCs w:val="21"/>
              </w:rPr>
            </w:pPr>
          </w:p>
        </w:tc>
      </w:tr>
      <w:tr w14:paraId="5A8A9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646" w:type="dxa"/>
            <w:vMerge w:val="continue"/>
            <w:vAlign w:val="center"/>
          </w:tcPr>
          <w:p w14:paraId="58A3BA95">
            <w:pPr>
              <w:adjustRightInd w:val="0"/>
              <w:snapToGrid w:val="0"/>
              <w:spacing w:line="276" w:lineRule="auto"/>
              <w:jc w:val="center"/>
              <w:rPr>
                <w:b/>
                <w:szCs w:val="21"/>
              </w:rPr>
            </w:pPr>
          </w:p>
        </w:tc>
        <w:tc>
          <w:tcPr>
            <w:tcW w:w="1163" w:type="dxa"/>
            <w:vAlign w:val="center"/>
          </w:tcPr>
          <w:p w14:paraId="66F924DF">
            <w:pPr>
              <w:adjustRightInd w:val="0"/>
              <w:snapToGrid w:val="0"/>
              <w:spacing w:line="276" w:lineRule="auto"/>
              <w:jc w:val="center"/>
              <w:rPr>
                <w:sz w:val="28"/>
                <w:szCs w:val="28"/>
              </w:rPr>
            </w:pPr>
            <w:r>
              <w:rPr>
                <w:rFonts w:hint="eastAsia"/>
                <w:sz w:val="28"/>
                <w:szCs w:val="28"/>
              </w:rPr>
              <w:t>3-8</w:t>
            </w:r>
          </w:p>
        </w:tc>
        <w:tc>
          <w:tcPr>
            <w:tcW w:w="16018" w:type="dxa"/>
            <w:gridSpan w:val="10"/>
            <w:vAlign w:val="center"/>
          </w:tcPr>
          <w:p w14:paraId="4E9A9FA1">
            <w:pPr>
              <w:spacing w:line="460" w:lineRule="exact"/>
              <w:rPr>
                <w:sz w:val="28"/>
                <w:szCs w:val="28"/>
              </w:rPr>
            </w:pPr>
            <w:r>
              <w:rPr>
                <w:rFonts w:hint="eastAsia"/>
                <w:b/>
                <w:bCs/>
                <w:sz w:val="28"/>
                <w:szCs w:val="36"/>
              </w:rPr>
              <w:t xml:space="preserve">1. </w:t>
            </w:r>
            <w:r>
              <w:rPr>
                <w:rFonts w:hint="eastAsia"/>
                <w:sz w:val="28"/>
                <w:szCs w:val="28"/>
              </w:rPr>
              <w:t>2020年，湘教通〔2020〕289号（省级），大数据技术与应用专业，2020年湖南省教育厅，湖南省职业教育专业教学资源库建设项目，参与，计2分；</w:t>
            </w:r>
            <w:r>
              <w:rPr>
                <w:rFonts w:hint="eastAsia"/>
                <w:b/>
                <w:bCs/>
                <w:color w:val="0070C0"/>
                <w:sz w:val="28"/>
                <w:szCs w:val="28"/>
              </w:rPr>
              <w:t>(评审材料之二P110)</w:t>
            </w:r>
          </w:p>
        </w:tc>
        <w:tc>
          <w:tcPr>
            <w:tcW w:w="709" w:type="dxa"/>
            <w:vAlign w:val="center"/>
          </w:tcPr>
          <w:p w14:paraId="47AE67E0">
            <w:pPr>
              <w:adjustRightInd w:val="0"/>
              <w:snapToGrid w:val="0"/>
              <w:spacing w:line="276" w:lineRule="auto"/>
              <w:jc w:val="center"/>
              <w:rPr>
                <w:sz w:val="28"/>
                <w:szCs w:val="28"/>
              </w:rPr>
            </w:pPr>
            <w:r>
              <w:rPr>
                <w:rFonts w:hint="eastAsia"/>
                <w:sz w:val="28"/>
                <w:szCs w:val="28"/>
              </w:rPr>
              <w:t>2</w:t>
            </w:r>
          </w:p>
        </w:tc>
        <w:tc>
          <w:tcPr>
            <w:tcW w:w="850" w:type="dxa"/>
            <w:vAlign w:val="center"/>
          </w:tcPr>
          <w:p w14:paraId="25411A8F">
            <w:pPr>
              <w:adjustRightInd w:val="0"/>
              <w:snapToGrid w:val="0"/>
              <w:spacing w:line="276" w:lineRule="auto"/>
              <w:jc w:val="center"/>
              <w:rPr>
                <w:rFonts w:hint="eastAsia" w:eastAsia="宋体"/>
                <w:szCs w:val="21"/>
                <w:lang w:val="en-US" w:eastAsia="zh-CN"/>
              </w:rPr>
            </w:pPr>
            <w:r>
              <w:rPr>
                <w:rFonts w:hint="eastAsia"/>
                <w:szCs w:val="21"/>
                <w:lang w:val="en-US" w:eastAsia="zh-CN"/>
              </w:rPr>
              <w:t>/</w:t>
            </w:r>
          </w:p>
        </w:tc>
        <w:tc>
          <w:tcPr>
            <w:tcW w:w="1764" w:type="dxa"/>
            <w:vAlign w:val="center"/>
          </w:tcPr>
          <w:p w14:paraId="73D7ED06">
            <w:pPr>
              <w:adjustRightInd w:val="0"/>
              <w:snapToGrid w:val="0"/>
              <w:spacing w:line="276" w:lineRule="auto"/>
              <w:jc w:val="center"/>
              <w:rPr>
                <w:szCs w:val="21"/>
              </w:rPr>
            </w:pPr>
          </w:p>
        </w:tc>
      </w:tr>
      <w:tr w14:paraId="00F4F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646" w:type="dxa"/>
            <w:vMerge w:val="restart"/>
            <w:vAlign w:val="center"/>
          </w:tcPr>
          <w:p w14:paraId="3FCFB31B">
            <w:pPr>
              <w:adjustRightInd w:val="0"/>
              <w:snapToGrid w:val="0"/>
              <w:spacing w:line="276" w:lineRule="auto"/>
              <w:jc w:val="center"/>
              <w:rPr>
                <w:b/>
                <w:sz w:val="24"/>
              </w:rPr>
            </w:pPr>
            <w:r>
              <w:rPr>
                <w:rFonts w:hint="eastAsia"/>
                <w:b/>
                <w:sz w:val="24"/>
              </w:rPr>
              <w:t>4.</w:t>
            </w:r>
          </w:p>
          <w:p w14:paraId="44C2615B">
            <w:pPr>
              <w:adjustRightInd w:val="0"/>
              <w:snapToGrid w:val="0"/>
              <w:spacing w:line="276" w:lineRule="auto"/>
              <w:jc w:val="center"/>
              <w:rPr>
                <w:b/>
                <w:sz w:val="24"/>
              </w:rPr>
            </w:pPr>
            <w:r>
              <w:rPr>
                <w:rFonts w:hint="eastAsia"/>
                <w:b/>
                <w:sz w:val="24"/>
              </w:rPr>
              <w:t>科研成果及业绩</w:t>
            </w:r>
          </w:p>
        </w:tc>
        <w:tc>
          <w:tcPr>
            <w:tcW w:w="1163" w:type="dxa"/>
            <w:vAlign w:val="center"/>
          </w:tcPr>
          <w:p w14:paraId="62D5468F">
            <w:pPr>
              <w:adjustRightInd w:val="0"/>
              <w:snapToGrid w:val="0"/>
              <w:spacing w:line="276" w:lineRule="auto"/>
              <w:jc w:val="center"/>
              <w:rPr>
                <w:sz w:val="28"/>
                <w:szCs w:val="28"/>
              </w:rPr>
            </w:pPr>
            <w:r>
              <w:rPr>
                <w:rFonts w:hint="eastAsia"/>
                <w:sz w:val="28"/>
                <w:szCs w:val="28"/>
              </w:rPr>
              <w:t>4-1</w:t>
            </w:r>
          </w:p>
          <w:p w14:paraId="33A03636">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5EC0BF85">
            <w:pPr>
              <w:adjustRightInd w:val="0"/>
              <w:snapToGrid w:val="0"/>
              <w:spacing w:line="440" w:lineRule="exact"/>
              <w:rPr>
                <w:sz w:val="28"/>
                <w:szCs w:val="28"/>
              </w:rPr>
            </w:pPr>
            <w:r>
              <w:rPr>
                <w:b/>
                <w:bCs/>
                <w:sz w:val="28"/>
                <w:szCs w:val="28"/>
              </w:rPr>
              <w:t>[</w:t>
            </w:r>
            <w:r>
              <w:rPr>
                <w:rFonts w:hint="eastAsia"/>
                <w:b/>
                <w:bCs/>
                <w:sz w:val="28"/>
                <w:szCs w:val="28"/>
              </w:rPr>
              <w:t>1</w:t>
            </w:r>
            <w:r>
              <w:rPr>
                <w:b/>
                <w:bCs/>
                <w:sz w:val="28"/>
                <w:szCs w:val="28"/>
              </w:rPr>
              <w:t>]</w:t>
            </w:r>
            <w:r>
              <w:rPr>
                <w:sz w:val="28"/>
                <w:szCs w:val="28"/>
              </w:rPr>
              <w:t>Lu Yan, Yang Qiufen, Kuang Yunxin. A Lightweight Deep Learning-Based Method for Anomalous Traffic Detection in Wireless Communication Networks [J/OL]. International Journal of High Speed Electronics and Systems, 2025, 34(4): 2540329-2540352</w:t>
            </w:r>
            <w:r>
              <w:rPr>
                <w:rFonts w:hint="eastAsia"/>
                <w:sz w:val="28"/>
                <w:szCs w:val="28"/>
              </w:rPr>
              <w:t>.</w:t>
            </w:r>
            <w:r>
              <w:rPr>
                <w:sz w:val="28"/>
                <w:szCs w:val="28"/>
              </w:rPr>
              <w:t>（已EI检索）</w:t>
            </w:r>
            <w:r>
              <w:rPr>
                <w:rFonts w:hint="eastAsia"/>
                <w:sz w:val="28"/>
                <w:szCs w:val="28"/>
              </w:rPr>
              <w:t xml:space="preserve">，计35分；代表作1 </w:t>
            </w:r>
            <w:r>
              <w:rPr>
                <w:rFonts w:hint="eastAsia"/>
                <w:b/>
                <w:bCs/>
                <w:color w:val="0070C0"/>
                <w:sz w:val="28"/>
                <w:szCs w:val="28"/>
              </w:rPr>
              <w:t>(评审材料之三P14-39)</w:t>
            </w:r>
          </w:p>
          <w:p w14:paraId="111E6951">
            <w:pPr>
              <w:adjustRightInd w:val="0"/>
              <w:snapToGrid w:val="0"/>
              <w:spacing w:line="440" w:lineRule="exact"/>
              <w:rPr>
                <w:sz w:val="28"/>
                <w:szCs w:val="28"/>
              </w:rPr>
            </w:pPr>
            <w:r>
              <w:rPr>
                <w:b/>
                <w:bCs/>
                <w:sz w:val="28"/>
                <w:szCs w:val="28"/>
              </w:rPr>
              <w:t>[</w:t>
            </w:r>
            <w:r>
              <w:rPr>
                <w:rFonts w:hint="eastAsia"/>
                <w:b/>
                <w:bCs/>
                <w:sz w:val="28"/>
                <w:szCs w:val="28"/>
              </w:rPr>
              <w:t>2</w:t>
            </w:r>
            <w:r>
              <w:rPr>
                <w:b/>
                <w:bCs/>
                <w:sz w:val="28"/>
                <w:szCs w:val="28"/>
              </w:rPr>
              <w:t>]</w:t>
            </w:r>
            <w:r>
              <w:rPr>
                <w:sz w:val="28"/>
                <w:szCs w:val="28"/>
              </w:rPr>
              <w:t>Lu Yan, Yang Qiufen, Kuang Yunxin. Deep Learning-Base</w:t>
            </w:r>
            <w:r>
              <w:rPr>
                <w:rFonts w:hint="eastAsia"/>
                <w:sz w:val="28"/>
                <w:szCs w:val="28"/>
              </w:rPr>
              <w:t>d Adaptive Network Intrusion Detection System (DL-ANIDS) for 5G Mobile Network Security [J/OL]. International Journal of High Speed Electronics and Systems, 2025: 2540207-2540224.</w:t>
            </w:r>
            <w:r>
              <w:rPr>
                <w:sz w:val="28"/>
                <w:szCs w:val="28"/>
              </w:rPr>
              <w:t>（已EI检索）</w:t>
            </w:r>
            <w:r>
              <w:rPr>
                <w:rFonts w:hint="eastAsia"/>
                <w:sz w:val="28"/>
                <w:szCs w:val="28"/>
              </w:rPr>
              <w:t>,计35分</w:t>
            </w:r>
          </w:p>
          <w:p w14:paraId="5DAD5E0B">
            <w:pPr>
              <w:adjustRightInd w:val="0"/>
              <w:snapToGrid w:val="0"/>
              <w:spacing w:line="440" w:lineRule="exact"/>
              <w:rPr>
                <w:sz w:val="28"/>
                <w:szCs w:val="28"/>
              </w:rPr>
            </w:pPr>
            <w:r>
              <w:rPr>
                <w:rFonts w:hint="eastAsia"/>
                <w:b/>
                <w:bCs/>
                <w:sz w:val="28"/>
                <w:szCs w:val="28"/>
              </w:rPr>
              <w:t>[3]</w:t>
            </w:r>
            <w:r>
              <w:rPr>
                <w:rFonts w:hint="eastAsia"/>
                <w:sz w:val="28"/>
                <w:szCs w:val="28"/>
              </w:rPr>
              <w:t>陆燕.大学生在线学习情感分析模型的创新构建[N].黑龙江日报, 2025-07-11(008). 计40分；</w:t>
            </w:r>
            <w:r>
              <w:rPr>
                <w:rFonts w:hint="eastAsia"/>
                <w:b/>
                <w:bCs/>
                <w:color w:val="0070C0"/>
                <w:sz w:val="28"/>
                <w:szCs w:val="28"/>
              </w:rPr>
              <w:t>(评审材料之三P60-62)</w:t>
            </w:r>
          </w:p>
          <w:p w14:paraId="67B2B87D">
            <w:pPr>
              <w:adjustRightInd w:val="0"/>
              <w:snapToGrid w:val="0"/>
              <w:spacing w:line="440" w:lineRule="exact"/>
              <w:rPr>
                <w:sz w:val="28"/>
                <w:szCs w:val="28"/>
              </w:rPr>
            </w:pPr>
            <w:r>
              <w:rPr>
                <w:b/>
                <w:bCs/>
                <w:sz w:val="28"/>
                <w:szCs w:val="28"/>
              </w:rPr>
              <w:t>[</w:t>
            </w:r>
            <w:r>
              <w:rPr>
                <w:rFonts w:hint="eastAsia"/>
                <w:b/>
                <w:bCs/>
                <w:sz w:val="28"/>
                <w:szCs w:val="28"/>
              </w:rPr>
              <w:t>4</w:t>
            </w:r>
            <w:r>
              <w:rPr>
                <w:b/>
                <w:bCs/>
                <w:sz w:val="28"/>
                <w:szCs w:val="28"/>
              </w:rPr>
              <w:t>]</w:t>
            </w:r>
            <w:r>
              <w:rPr>
                <w:sz w:val="28"/>
                <w:szCs w:val="28"/>
              </w:rPr>
              <w:t>Lu Yan,</w:t>
            </w:r>
            <w:r>
              <w:rPr>
                <w:rFonts w:hint="eastAsia"/>
                <w:sz w:val="28"/>
                <w:szCs w:val="28"/>
              </w:rPr>
              <w:t xml:space="preserve"> </w:t>
            </w:r>
            <w:r>
              <w:rPr>
                <w:sz w:val="28"/>
                <w:szCs w:val="28"/>
              </w:rPr>
              <w:t>Intrusion detection classification method based on generative adversarial networks, in </w:t>
            </w:r>
            <w:r>
              <w:rPr>
                <w:i/>
                <w:iCs/>
                <w:sz w:val="28"/>
                <w:szCs w:val="28"/>
              </w:rPr>
              <w:t>2023 3rd International Conference on Frontiers of Electronics, Information and Computation Technologies (ICFEICT)</w:t>
            </w:r>
            <w:r>
              <w:rPr>
                <w:sz w:val="28"/>
                <w:szCs w:val="28"/>
              </w:rPr>
              <w:t>, 2023, pp. 344-349.（已EI</w:t>
            </w:r>
            <w:r>
              <w:rPr>
                <w:rFonts w:hint="eastAsia"/>
                <w:sz w:val="28"/>
                <w:szCs w:val="28"/>
              </w:rPr>
              <w:t>会议</w:t>
            </w:r>
            <w:r>
              <w:rPr>
                <w:sz w:val="28"/>
                <w:szCs w:val="28"/>
              </w:rPr>
              <w:t>检索）</w:t>
            </w:r>
            <w:r>
              <w:rPr>
                <w:rFonts w:hint="eastAsia"/>
                <w:sz w:val="28"/>
                <w:szCs w:val="28"/>
              </w:rPr>
              <w:t>，计40分</w:t>
            </w:r>
            <w:bookmarkStart w:id="11" w:name="OLE_LINK7"/>
            <w:r>
              <w:rPr>
                <w:rFonts w:hint="eastAsia"/>
                <w:sz w:val="28"/>
                <w:szCs w:val="28"/>
              </w:rPr>
              <w:t>；</w:t>
            </w:r>
          </w:p>
          <w:p w14:paraId="4BA495EB">
            <w:pPr>
              <w:adjustRightInd w:val="0"/>
              <w:snapToGrid w:val="0"/>
              <w:spacing w:line="440" w:lineRule="exact"/>
              <w:rPr>
                <w:sz w:val="28"/>
                <w:szCs w:val="28"/>
              </w:rPr>
            </w:pPr>
            <w:r>
              <w:rPr>
                <w:b/>
                <w:bCs/>
                <w:sz w:val="28"/>
                <w:szCs w:val="28"/>
              </w:rPr>
              <w:t>[</w:t>
            </w:r>
            <w:r>
              <w:rPr>
                <w:rFonts w:hint="eastAsia"/>
                <w:b/>
                <w:bCs/>
                <w:sz w:val="28"/>
                <w:szCs w:val="28"/>
              </w:rPr>
              <w:t>5</w:t>
            </w:r>
            <w:r>
              <w:rPr>
                <w:b/>
                <w:bCs/>
                <w:sz w:val="28"/>
                <w:szCs w:val="28"/>
              </w:rPr>
              <w:t>]</w:t>
            </w:r>
            <w:r>
              <w:rPr>
                <w:sz w:val="28"/>
                <w:szCs w:val="28"/>
              </w:rPr>
              <w:t>Lu Yan,</w:t>
            </w:r>
            <w:bookmarkEnd w:id="11"/>
            <w:r>
              <w:rPr>
                <w:sz w:val="28"/>
                <w:szCs w:val="28"/>
              </w:rPr>
              <w:t xml:space="preserve"> Yang Qiufen, Lu</w:t>
            </w:r>
            <w:r>
              <w:rPr>
                <w:rFonts w:hint="eastAsia"/>
                <w:sz w:val="28"/>
                <w:szCs w:val="28"/>
              </w:rPr>
              <w:t xml:space="preserve"> Huadeng</w:t>
            </w:r>
            <w:r>
              <w:rPr>
                <w:sz w:val="28"/>
                <w:szCs w:val="28"/>
              </w:rPr>
              <w:t xml:space="preserve">, Research on Deep Learning-based Network Intrusion Detection Model[C], </w:t>
            </w:r>
            <w:r>
              <w:rPr>
                <w:rFonts w:hint="eastAsia"/>
                <w:sz w:val="28"/>
                <w:szCs w:val="28"/>
              </w:rPr>
              <w:t xml:space="preserve">in </w:t>
            </w:r>
            <w:r>
              <w:rPr>
                <w:sz w:val="28"/>
                <w:szCs w:val="28"/>
              </w:rPr>
              <w:t>2</w:t>
            </w:r>
            <w:r>
              <w:rPr>
                <w:i/>
                <w:iCs/>
                <w:sz w:val="28"/>
                <w:szCs w:val="28"/>
              </w:rPr>
              <w:t>023 4th International Conference on Computer, Big Data and Artificial Intelligence (ICCBD+AI)</w:t>
            </w:r>
            <w:r>
              <w:rPr>
                <w:sz w:val="28"/>
                <w:szCs w:val="28"/>
              </w:rPr>
              <w:t>, 2023, pp. 600–606.（已EI</w:t>
            </w:r>
            <w:r>
              <w:rPr>
                <w:rFonts w:hint="eastAsia"/>
                <w:sz w:val="28"/>
                <w:szCs w:val="28"/>
              </w:rPr>
              <w:t>会议</w:t>
            </w:r>
            <w:r>
              <w:rPr>
                <w:sz w:val="28"/>
                <w:szCs w:val="28"/>
              </w:rPr>
              <w:t>检索）</w:t>
            </w:r>
            <w:r>
              <w:rPr>
                <w:rFonts w:hint="eastAsia"/>
                <w:sz w:val="28"/>
                <w:szCs w:val="28"/>
              </w:rPr>
              <w:t>，计28分；</w:t>
            </w:r>
          </w:p>
          <w:p w14:paraId="478A297A">
            <w:pPr>
              <w:adjustRightInd w:val="0"/>
              <w:snapToGrid w:val="0"/>
              <w:spacing w:line="440" w:lineRule="exact"/>
              <w:rPr>
                <w:sz w:val="28"/>
                <w:szCs w:val="28"/>
              </w:rPr>
            </w:pPr>
            <w:r>
              <w:rPr>
                <w:b/>
                <w:bCs/>
                <w:sz w:val="28"/>
                <w:szCs w:val="28"/>
              </w:rPr>
              <w:t>[</w:t>
            </w:r>
            <w:r>
              <w:rPr>
                <w:rFonts w:hint="eastAsia"/>
                <w:b/>
                <w:bCs/>
                <w:sz w:val="28"/>
                <w:szCs w:val="28"/>
              </w:rPr>
              <w:t>6</w:t>
            </w:r>
            <w:r>
              <w:rPr>
                <w:b/>
                <w:bCs/>
                <w:sz w:val="28"/>
                <w:szCs w:val="28"/>
              </w:rPr>
              <w:t>]</w:t>
            </w:r>
            <w:r>
              <w:rPr>
                <w:sz w:val="28"/>
                <w:szCs w:val="28"/>
              </w:rPr>
              <w:t>Lu Yan,</w:t>
            </w:r>
            <w:r>
              <w:rPr>
                <w:rFonts w:hint="eastAsia"/>
                <w:sz w:val="28"/>
                <w:szCs w:val="28"/>
              </w:rPr>
              <w:t xml:space="preserve"> Jiao Pengxiang</w:t>
            </w:r>
            <w:r>
              <w:rPr>
                <w:sz w:val="28"/>
                <w:szCs w:val="28"/>
              </w:rPr>
              <w:t>, A classification method for network intrusion detection based on deep generative model," in </w:t>
            </w:r>
            <w:r>
              <w:rPr>
                <w:i/>
                <w:iCs/>
                <w:sz w:val="28"/>
                <w:szCs w:val="28"/>
              </w:rPr>
              <w:t>2023 International Conference on Mobile Internet, Cloud Computing and Information Security (MICCIS 2023)</w:t>
            </w:r>
            <w:r>
              <w:rPr>
                <w:sz w:val="28"/>
                <w:szCs w:val="28"/>
              </w:rPr>
              <w:t>, 2023, pp.162-167.（已EI</w:t>
            </w:r>
            <w:r>
              <w:rPr>
                <w:rFonts w:hint="eastAsia"/>
                <w:sz w:val="28"/>
                <w:szCs w:val="28"/>
              </w:rPr>
              <w:t>会议</w:t>
            </w:r>
            <w:r>
              <w:rPr>
                <w:sz w:val="28"/>
                <w:szCs w:val="28"/>
              </w:rPr>
              <w:t>检索）</w:t>
            </w:r>
            <w:r>
              <w:rPr>
                <w:rFonts w:hint="eastAsia"/>
                <w:sz w:val="28"/>
                <w:szCs w:val="28"/>
              </w:rPr>
              <w:t>,计28分；</w:t>
            </w:r>
            <w:r>
              <w:rPr>
                <w:rFonts w:hint="eastAsia"/>
                <w:b/>
                <w:bCs/>
                <w:color w:val="0070C0"/>
                <w:sz w:val="28"/>
                <w:szCs w:val="28"/>
              </w:rPr>
              <w:t>(评审材料之三P85-93)</w:t>
            </w:r>
          </w:p>
          <w:p w14:paraId="0A2E4681">
            <w:pPr>
              <w:adjustRightInd w:val="0"/>
              <w:snapToGrid w:val="0"/>
              <w:spacing w:line="440" w:lineRule="exact"/>
              <w:rPr>
                <w:sz w:val="28"/>
                <w:szCs w:val="28"/>
              </w:rPr>
            </w:pPr>
            <w:r>
              <w:rPr>
                <w:rFonts w:hint="eastAsia"/>
                <w:b/>
                <w:bCs/>
                <w:sz w:val="28"/>
                <w:szCs w:val="28"/>
              </w:rPr>
              <w:t>[7]</w:t>
            </w:r>
            <w:r>
              <w:rPr>
                <w:rFonts w:hint="eastAsia"/>
                <w:sz w:val="28"/>
                <w:szCs w:val="28"/>
              </w:rPr>
              <w:t>陆燕,杨秋芬.基于PS-PDDPG算法的网络路由优化研究[J].科技资讯, 2023, 21 (03): 10-13.学术期刊第一批1171号，计3.5分；</w:t>
            </w:r>
          </w:p>
          <w:p w14:paraId="2C53713F">
            <w:pPr>
              <w:adjustRightInd w:val="0"/>
              <w:snapToGrid w:val="0"/>
              <w:spacing w:line="440" w:lineRule="exact"/>
              <w:rPr>
                <w:sz w:val="28"/>
                <w:szCs w:val="28"/>
              </w:rPr>
            </w:pPr>
            <w:r>
              <w:rPr>
                <w:rFonts w:hint="eastAsia"/>
                <w:b/>
                <w:bCs/>
                <w:sz w:val="28"/>
                <w:szCs w:val="28"/>
              </w:rPr>
              <w:t>[8]</w:t>
            </w:r>
            <w:r>
              <w:rPr>
                <w:rFonts w:hint="eastAsia"/>
                <w:sz w:val="28"/>
                <w:szCs w:val="28"/>
              </w:rPr>
              <w:t>陆燕,杨秋芬.基于Actor-Critic框架的渗透测试路径技术研究[J].科技资讯, 2022, 20 (21): 5-10.学术期刊第一批1171号，计3.5分；</w:t>
            </w:r>
          </w:p>
          <w:p w14:paraId="132FF482">
            <w:pPr>
              <w:adjustRightInd w:val="0"/>
              <w:snapToGrid w:val="0"/>
              <w:spacing w:line="440" w:lineRule="exact"/>
              <w:rPr>
                <w:sz w:val="28"/>
                <w:szCs w:val="28"/>
              </w:rPr>
            </w:pPr>
            <w:r>
              <w:rPr>
                <w:rFonts w:hint="eastAsia"/>
                <w:b/>
                <w:bCs/>
                <w:sz w:val="28"/>
                <w:szCs w:val="28"/>
              </w:rPr>
              <w:t>[9]</w:t>
            </w:r>
            <w:r>
              <w:rPr>
                <w:rFonts w:hint="eastAsia"/>
                <w:sz w:val="28"/>
                <w:szCs w:val="28"/>
              </w:rPr>
              <w:t>陆燕,杨秋芬.基于多模态数据融合的课堂教学行为分析研究[J].科技资讯, 2024, 22 (07): 226-229.学术期刊第一批1171号，计3.5分；</w:t>
            </w:r>
            <w:r>
              <w:rPr>
                <w:rFonts w:hint="eastAsia"/>
                <w:b/>
                <w:bCs/>
                <w:color w:val="0070C0"/>
                <w:sz w:val="28"/>
                <w:szCs w:val="28"/>
              </w:rPr>
              <w:t>(评审材料之三P104-107)</w:t>
            </w:r>
          </w:p>
          <w:p w14:paraId="31C3D434">
            <w:pPr>
              <w:adjustRightInd w:val="0"/>
              <w:snapToGrid w:val="0"/>
              <w:spacing w:line="440" w:lineRule="exact"/>
              <w:rPr>
                <w:sz w:val="28"/>
                <w:szCs w:val="28"/>
              </w:rPr>
            </w:pPr>
            <w:r>
              <w:rPr>
                <w:rFonts w:hint="eastAsia"/>
                <w:b/>
                <w:bCs/>
                <w:sz w:val="28"/>
                <w:szCs w:val="28"/>
              </w:rPr>
              <w:t>[10]</w:t>
            </w:r>
            <w:r>
              <w:rPr>
                <w:rFonts w:hint="eastAsia"/>
                <w:sz w:val="28"/>
                <w:szCs w:val="28"/>
              </w:rPr>
              <w:t>陆燕.基于深度学习的课堂教学行为评价方法[J].科技资讯, 2024, 22 (02): 193-196.学术期刊第一批1171号，计5分；</w:t>
            </w:r>
          </w:p>
          <w:p w14:paraId="40B0927A">
            <w:pPr>
              <w:adjustRightInd w:val="0"/>
              <w:snapToGrid w:val="0"/>
              <w:spacing w:line="440" w:lineRule="exact"/>
              <w:rPr>
                <w:sz w:val="28"/>
                <w:szCs w:val="28"/>
              </w:rPr>
            </w:pPr>
            <w:r>
              <w:rPr>
                <w:rFonts w:hint="eastAsia"/>
                <w:b/>
                <w:bCs/>
                <w:sz w:val="28"/>
                <w:szCs w:val="28"/>
              </w:rPr>
              <w:t>[11]</w:t>
            </w:r>
            <w:r>
              <w:rPr>
                <w:rFonts w:hint="eastAsia"/>
                <w:sz w:val="28"/>
                <w:szCs w:val="28"/>
              </w:rPr>
              <w:t>陆燕.新时代高职院校劳动教育现状刍议[J].长沙航空职业技术学院学报, 2023, 23 (03): 45-48.学术期刊第一批4468，计5分；</w:t>
            </w:r>
          </w:p>
          <w:p w14:paraId="1D8B7C29">
            <w:pPr>
              <w:adjustRightInd w:val="0"/>
              <w:snapToGrid w:val="0"/>
              <w:spacing w:line="440" w:lineRule="exact"/>
              <w:rPr>
                <w:sz w:val="28"/>
                <w:szCs w:val="28"/>
              </w:rPr>
            </w:pPr>
            <w:r>
              <w:rPr>
                <w:rFonts w:hint="eastAsia"/>
                <w:b/>
                <w:bCs/>
                <w:sz w:val="28"/>
                <w:szCs w:val="28"/>
              </w:rPr>
              <w:t>[12]</w:t>
            </w:r>
            <w:r>
              <w:rPr>
                <w:rFonts w:hint="eastAsia"/>
                <w:sz w:val="28"/>
                <w:szCs w:val="28"/>
              </w:rPr>
              <w:t>陆燕.高等职业教育精品在线开放课程评价指标体系[J].教育观察, 2019, 8 (32): 44-46.学术期刊第二批487，计5分；</w:t>
            </w:r>
          </w:p>
          <w:p w14:paraId="08F6B6BF">
            <w:pPr>
              <w:adjustRightInd w:val="0"/>
              <w:snapToGrid w:val="0"/>
              <w:spacing w:line="440" w:lineRule="exact"/>
              <w:rPr>
                <w:sz w:val="28"/>
                <w:szCs w:val="28"/>
              </w:rPr>
            </w:pPr>
            <w:r>
              <w:rPr>
                <w:b/>
                <w:bCs/>
                <w:sz w:val="28"/>
                <w:szCs w:val="28"/>
              </w:rPr>
              <w:t>[</w:t>
            </w:r>
            <w:r>
              <w:rPr>
                <w:rFonts w:hint="eastAsia"/>
                <w:b/>
                <w:bCs/>
                <w:sz w:val="28"/>
                <w:szCs w:val="28"/>
              </w:rPr>
              <w:t>13</w:t>
            </w:r>
            <w:r>
              <w:rPr>
                <w:b/>
                <w:bCs/>
                <w:sz w:val="28"/>
                <w:szCs w:val="28"/>
              </w:rPr>
              <w:t>]</w:t>
            </w:r>
            <w:r>
              <w:rPr>
                <w:sz w:val="28"/>
                <w:szCs w:val="28"/>
              </w:rPr>
              <w:t>陆燕,阳若宁.基于大数据的影响高职学生在线学习效果因素研究[J].科技资讯, 2020, 18 (03): 96-97.</w:t>
            </w:r>
            <w:r>
              <w:rPr>
                <w:rFonts w:hint="eastAsia"/>
                <w:sz w:val="28"/>
                <w:szCs w:val="28"/>
              </w:rPr>
              <w:t>学术期刊第一批1171号，计3.5分；</w:t>
            </w:r>
            <w:r>
              <w:rPr>
                <w:rFonts w:hint="eastAsia"/>
                <w:b/>
                <w:bCs/>
                <w:color w:val="0070C0"/>
                <w:sz w:val="28"/>
                <w:szCs w:val="28"/>
              </w:rPr>
              <w:t>(评审材料之三P119)</w:t>
            </w:r>
          </w:p>
          <w:p w14:paraId="6B7758B6">
            <w:pPr>
              <w:adjustRightInd w:val="0"/>
              <w:snapToGrid w:val="0"/>
              <w:spacing w:line="440" w:lineRule="exact"/>
              <w:rPr>
                <w:sz w:val="28"/>
                <w:szCs w:val="28"/>
              </w:rPr>
            </w:pPr>
            <w:r>
              <w:rPr>
                <w:rFonts w:hint="eastAsia"/>
                <w:b/>
                <w:bCs/>
                <w:sz w:val="28"/>
                <w:szCs w:val="28"/>
              </w:rPr>
              <w:t>[14]</w:t>
            </w:r>
            <w:r>
              <w:rPr>
                <w:sz w:val="28"/>
                <w:szCs w:val="28"/>
              </w:rPr>
              <w:t>陆燕,刘艳,刘娟.基于能力本位的高职网络安全技术在线课程建设研究[J].科技资讯, 2019, 17 (17): 148-149.</w:t>
            </w:r>
            <w:r>
              <w:rPr>
                <w:rFonts w:hint="eastAsia"/>
                <w:sz w:val="28"/>
                <w:szCs w:val="28"/>
              </w:rPr>
              <w:t>学术期刊第一批1171号，计3.5分；</w:t>
            </w:r>
          </w:p>
        </w:tc>
        <w:tc>
          <w:tcPr>
            <w:tcW w:w="709" w:type="dxa"/>
            <w:vAlign w:val="center"/>
          </w:tcPr>
          <w:p w14:paraId="4BD3B064">
            <w:pPr>
              <w:adjustRightInd w:val="0"/>
              <w:snapToGrid w:val="0"/>
              <w:spacing w:line="276" w:lineRule="auto"/>
              <w:jc w:val="center"/>
              <w:rPr>
                <w:sz w:val="28"/>
                <w:szCs w:val="28"/>
              </w:rPr>
            </w:pPr>
            <w:r>
              <w:rPr>
                <w:rFonts w:hint="eastAsia"/>
                <w:sz w:val="28"/>
                <w:szCs w:val="28"/>
              </w:rPr>
              <w:t>271</w:t>
            </w:r>
          </w:p>
        </w:tc>
        <w:tc>
          <w:tcPr>
            <w:tcW w:w="850" w:type="dxa"/>
            <w:vAlign w:val="center"/>
          </w:tcPr>
          <w:p w14:paraId="374D219A">
            <w:pPr>
              <w:adjustRightInd w:val="0"/>
              <w:snapToGrid w:val="0"/>
              <w:spacing w:line="276" w:lineRule="auto"/>
              <w:jc w:val="center"/>
              <w:rPr>
                <w:rFonts w:hint="default" w:eastAsia="宋体"/>
                <w:szCs w:val="21"/>
                <w:lang w:val="en-US" w:eastAsia="zh-CN"/>
              </w:rPr>
            </w:pPr>
            <w:r>
              <w:rPr>
                <w:rFonts w:hint="eastAsia"/>
                <w:szCs w:val="21"/>
                <w:lang w:val="en-US" w:eastAsia="zh-CN"/>
              </w:rPr>
              <w:t>238.5</w:t>
            </w:r>
          </w:p>
        </w:tc>
        <w:tc>
          <w:tcPr>
            <w:tcW w:w="1764" w:type="dxa"/>
            <w:vAlign w:val="center"/>
          </w:tcPr>
          <w:p w14:paraId="42142896">
            <w:pPr>
              <w:adjustRightInd w:val="0"/>
              <w:snapToGrid w:val="0"/>
              <w:spacing w:line="276" w:lineRule="auto"/>
              <w:jc w:val="center"/>
              <w:rPr>
                <w:szCs w:val="21"/>
              </w:rPr>
            </w:pPr>
          </w:p>
        </w:tc>
      </w:tr>
      <w:tr w14:paraId="007A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646" w:type="dxa"/>
            <w:vMerge w:val="continue"/>
            <w:vAlign w:val="center"/>
          </w:tcPr>
          <w:p w14:paraId="295A84AA">
            <w:pPr>
              <w:adjustRightInd w:val="0"/>
              <w:snapToGrid w:val="0"/>
              <w:spacing w:line="276" w:lineRule="auto"/>
              <w:jc w:val="center"/>
              <w:rPr>
                <w:b/>
                <w:szCs w:val="21"/>
              </w:rPr>
            </w:pPr>
          </w:p>
        </w:tc>
        <w:tc>
          <w:tcPr>
            <w:tcW w:w="1163" w:type="dxa"/>
            <w:vAlign w:val="center"/>
          </w:tcPr>
          <w:p w14:paraId="501AB396">
            <w:pPr>
              <w:adjustRightInd w:val="0"/>
              <w:snapToGrid w:val="0"/>
              <w:spacing w:line="276" w:lineRule="auto"/>
              <w:jc w:val="center"/>
              <w:rPr>
                <w:szCs w:val="21"/>
              </w:rPr>
            </w:pPr>
            <w:r>
              <w:rPr>
                <w:rFonts w:hint="eastAsia"/>
                <w:sz w:val="28"/>
                <w:szCs w:val="28"/>
              </w:rPr>
              <w:t>4-2</w:t>
            </w:r>
          </w:p>
        </w:tc>
        <w:tc>
          <w:tcPr>
            <w:tcW w:w="16018" w:type="dxa"/>
            <w:gridSpan w:val="10"/>
            <w:vAlign w:val="center"/>
          </w:tcPr>
          <w:p w14:paraId="40B6F901">
            <w:pPr>
              <w:adjustRightInd w:val="0"/>
              <w:snapToGrid w:val="0"/>
              <w:spacing w:line="440" w:lineRule="exact"/>
              <w:rPr>
                <w:sz w:val="28"/>
                <w:szCs w:val="28"/>
              </w:rPr>
            </w:pPr>
            <w:r>
              <w:rPr>
                <w:rFonts w:hint="eastAsia"/>
                <w:b/>
                <w:bCs/>
                <w:sz w:val="28"/>
                <w:szCs w:val="28"/>
              </w:rPr>
              <w:t>[1]</w:t>
            </w:r>
            <w:r>
              <w:rPr>
                <w:rFonts w:hint="eastAsia"/>
                <w:sz w:val="28"/>
                <w:szCs w:val="28"/>
              </w:rPr>
              <w:t>陆燕，杨海龙，邵光星，人工智能技术应用与人工智能教学设计研究，吉林出版集团股份有限公司</w:t>
            </w:r>
            <w:bookmarkStart w:id="12" w:name="OLE_LINK9"/>
            <w:r>
              <w:rPr>
                <w:rFonts w:hint="eastAsia"/>
                <w:sz w:val="28"/>
                <w:szCs w:val="28"/>
              </w:rPr>
              <w:t>（国家级百佳出版社</w:t>
            </w:r>
            <w:bookmarkEnd w:id="12"/>
            <w:r>
              <w:rPr>
                <w:rFonts w:hint="eastAsia"/>
                <w:sz w:val="28"/>
                <w:szCs w:val="28"/>
              </w:rPr>
              <w:t>），260千字，2024.06，计35分，</w:t>
            </w:r>
            <w:r>
              <w:rPr>
                <w:rFonts w:hint="eastAsia"/>
                <w:b/>
                <w:bCs/>
                <w:sz w:val="28"/>
                <w:szCs w:val="28"/>
              </w:rPr>
              <w:t>代表作2</w:t>
            </w:r>
            <w:r>
              <w:rPr>
                <w:rFonts w:hint="eastAsia"/>
                <w:sz w:val="28"/>
                <w:szCs w:val="28"/>
              </w:rPr>
              <w:t>；</w:t>
            </w:r>
            <w:r>
              <w:rPr>
                <w:rFonts w:hint="eastAsia"/>
                <w:b/>
                <w:bCs/>
                <w:color w:val="0070C0"/>
                <w:sz w:val="28"/>
                <w:szCs w:val="28"/>
              </w:rPr>
              <w:t>(评审材料之三P123)</w:t>
            </w:r>
          </w:p>
          <w:p w14:paraId="63131D52">
            <w:pPr>
              <w:adjustRightInd w:val="0"/>
              <w:snapToGrid w:val="0"/>
              <w:spacing w:line="440" w:lineRule="exact"/>
              <w:rPr>
                <w:sz w:val="28"/>
                <w:szCs w:val="28"/>
              </w:rPr>
            </w:pPr>
            <w:r>
              <w:rPr>
                <w:rFonts w:hint="eastAsia"/>
                <w:b/>
                <w:bCs/>
                <w:sz w:val="28"/>
                <w:szCs w:val="28"/>
              </w:rPr>
              <w:t>[2]</w:t>
            </w:r>
            <w:r>
              <w:rPr>
                <w:rFonts w:hint="eastAsia"/>
                <w:sz w:val="28"/>
                <w:szCs w:val="28"/>
              </w:rPr>
              <w:t>银奕淇，罗南，陆燕，混合所有制职业院校改革理论与实践，九州出版社（国家级百佳出版社），220千字，2021.11，计5分；</w:t>
            </w:r>
          </w:p>
          <w:p w14:paraId="5DAAB3C0">
            <w:pPr>
              <w:adjustRightInd w:val="0"/>
              <w:snapToGrid w:val="0"/>
              <w:spacing w:line="440" w:lineRule="exact"/>
              <w:rPr>
                <w:sz w:val="28"/>
                <w:szCs w:val="28"/>
              </w:rPr>
            </w:pPr>
            <w:r>
              <w:rPr>
                <w:rFonts w:hint="eastAsia"/>
                <w:b/>
                <w:bCs/>
                <w:sz w:val="28"/>
                <w:szCs w:val="28"/>
              </w:rPr>
              <w:t>[3]</w:t>
            </w:r>
            <w:r>
              <w:rPr>
                <w:rFonts w:hint="eastAsia"/>
                <w:sz w:val="28"/>
                <w:szCs w:val="28"/>
              </w:rPr>
              <w:t>尹春玲，左芊，龙昱，陆燕，高职院校创新创业教育研究与探索，哈尔滨地图出版社</w:t>
            </w:r>
            <w:r>
              <w:rPr>
                <w:sz w:val="28"/>
                <w:szCs w:val="28"/>
              </w:rPr>
              <w:t>（</w:t>
            </w:r>
            <w:r>
              <w:rPr>
                <w:rFonts w:hint="eastAsia"/>
                <w:sz w:val="28"/>
                <w:szCs w:val="28"/>
              </w:rPr>
              <w:t>省</w:t>
            </w:r>
            <w:r>
              <w:rPr>
                <w:sz w:val="28"/>
                <w:szCs w:val="28"/>
              </w:rPr>
              <w:t>级出版社）</w:t>
            </w:r>
            <w:r>
              <w:rPr>
                <w:rFonts w:hint="eastAsia"/>
                <w:sz w:val="28"/>
                <w:szCs w:val="28"/>
              </w:rPr>
              <w:t>，250千字，2018.08，计3分；</w:t>
            </w:r>
            <w:r>
              <w:rPr>
                <w:rFonts w:hint="eastAsia"/>
                <w:b/>
                <w:bCs/>
                <w:color w:val="0070C0"/>
                <w:sz w:val="28"/>
                <w:szCs w:val="28"/>
              </w:rPr>
              <w:t>(评审材料之三P127)</w:t>
            </w:r>
          </w:p>
        </w:tc>
        <w:tc>
          <w:tcPr>
            <w:tcW w:w="709" w:type="dxa"/>
            <w:vAlign w:val="center"/>
          </w:tcPr>
          <w:p w14:paraId="4E400331">
            <w:pPr>
              <w:adjustRightInd w:val="0"/>
              <w:snapToGrid w:val="0"/>
              <w:spacing w:line="276" w:lineRule="auto"/>
              <w:jc w:val="center"/>
              <w:rPr>
                <w:sz w:val="28"/>
                <w:szCs w:val="28"/>
              </w:rPr>
            </w:pPr>
            <w:r>
              <w:rPr>
                <w:rFonts w:hint="eastAsia"/>
                <w:sz w:val="28"/>
                <w:szCs w:val="28"/>
              </w:rPr>
              <w:t>48</w:t>
            </w:r>
          </w:p>
        </w:tc>
        <w:tc>
          <w:tcPr>
            <w:tcW w:w="850" w:type="dxa"/>
            <w:vAlign w:val="center"/>
          </w:tcPr>
          <w:p w14:paraId="5A2B9D2B">
            <w:pPr>
              <w:adjustRightInd w:val="0"/>
              <w:snapToGrid w:val="0"/>
              <w:spacing w:line="276" w:lineRule="auto"/>
              <w:jc w:val="center"/>
              <w:rPr>
                <w:rFonts w:hint="default" w:eastAsia="宋体"/>
                <w:szCs w:val="21"/>
                <w:lang w:val="en-US" w:eastAsia="zh-CN"/>
              </w:rPr>
            </w:pPr>
            <w:r>
              <w:rPr>
                <w:rFonts w:hint="eastAsia"/>
                <w:szCs w:val="21"/>
                <w:lang w:val="en-US" w:eastAsia="zh-CN"/>
              </w:rPr>
              <w:t>43</w:t>
            </w:r>
          </w:p>
        </w:tc>
        <w:tc>
          <w:tcPr>
            <w:tcW w:w="1764" w:type="dxa"/>
            <w:vAlign w:val="center"/>
          </w:tcPr>
          <w:p w14:paraId="1957C108">
            <w:pPr>
              <w:adjustRightInd w:val="0"/>
              <w:snapToGrid w:val="0"/>
              <w:spacing w:line="276" w:lineRule="auto"/>
              <w:jc w:val="center"/>
              <w:rPr>
                <w:szCs w:val="21"/>
              </w:rPr>
            </w:pPr>
          </w:p>
        </w:tc>
      </w:tr>
      <w:tr w14:paraId="1B3FB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46" w:type="dxa"/>
            <w:vMerge w:val="continue"/>
            <w:vAlign w:val="center"/>
          </w:tcPr>
          <w:p w14:paraId="4B5C8A4B">
            <w:pPr>
              <w:adjustRightInd w:val="0"/>
              <w:snapToGrid w:val="0"/>
              <w:spacing w:line="276" w:lineRule="auto"/>
              <w:jc w:val="center"/>
              <w:rPr>
                <w:b/>
                <w:szCs w:val="21"/>
              </w:rPr>
            </w:pPr>
          </w:p>
        </w:tc>
        <w:tc>
          <w:tcPr>
            <w:tcW w:w="1163" w:type="dxa"/>
            <w:vMerge w:val="restart"/>
            <w:vAlign w:val="center"/>
          </w:tcPr>
          <w:p w14:paraId="3ECA733F">
            <w:pPr>
              <w:adjustRightInd w:val="0"/>
              <w:snapToGrid w:val="0"/>
              <w:spacing w:line="276" w:lineRule="auto"/>
              <w:jc w:val="center"/>
              <w:rPr>
                <w:sz w:val="28"/>
                <w:szCs w:val="28"/>
              </w:rPr>
            </w:pPr>
            <w:r>
              <w:rPr>
                <w:rFonts w:hint="eastAsia"/>
                <w:sz w:val="28"/>
                <w:szCs w:val="28"/>
              </w:rPr>
              <w:t>4-3</w:t>
            </w:r>
          </w:p>
          <w:p w14:paraId="0C3F595A">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694ECFAD">
            <w:pPr>
              <w:adjustRightInd w:val="0"/>
              <w:snapToGrid w:val="0"/>
              <w:spacing w:line="440" w:lineRule="exact"/>
              <w:rPr>
                <w:sz w:val="28"/>
                <w:szCs w:val="28"/>
              </w:rPr>
            </w:pPr>
            <w:r>
              <w:rPr>
                <w:rFonts w:hint="eastAsia"/>
                <w:sz w:val="28"/>
                <w:szCs w:val="28"/>
              </w:rPr>
              <w:t>4-3-1原创作品、产品</w:t>
            </w:r>
          </w:p>
        </w:tc>
        <w:tc>
          <w:tcPr>
            <w:tcW w:w="709" w:type="dxa"/>
            <w:vAlign w:val="center"/>
          </w:tcPr>
          <w:p w14:paraId="46AE610D">
            <w:pPr>
              <w:adjustRightInd w:val="0"/>
              <w:snapToGrid w:val="0"/>
              <w:spacing w:line="276" w:lineRule="auto"/>
              <w:jc w:val="center"/>
              <w:rPr>
                <w:sz w:val="28"/>
                <w:szCs w:val="28"/>
              </w:rPr>
            </w:pPr>
          </w:p>
        </w:tc>
        <w:tc>
          <w:tcPr>
            <w:tcW w:w="850" w:type="dxa"/>
            <w:vMerge w:val="restart"/>
            <w:vAlign w:val="center"/>
          </w:tcPr>
          <w:p w14:paraId="1D2909C3">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780A76E8">
            <w:pPr>
              <w:adjustRightInd w:val="0"/>
              <w:snapToGrid w:val="0"/>
              <w:spacing w:line="276" w:lineRule="auto"/>
              <w:jc w:val="center"/>
              <w:rPr>
                <w:szCs w:val="21"/>
              </w:rPr>
            </w:pPr>
          </w:p>
        </w:tc>
      </w:tr>
      <w:tr w14:paraId="4B26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46" w:type="dxa"/>
            <w:vMerge w:val="continue"/>
            <w:vAlign w:val="center"/>
          </w:tcPr>
          <w:p w14:paraId="662BED10">
            <w:pPr>
              <w:adjustRightInd w:val="0"/>
              <w:snapToGrid w:val="0"/>
              <w:spacing w:line="276" w:lineRule="auto"/>
              <w:jc w:val="center"/>
              <w:rPr>
                <w:b/>
                <w:szCs w:val="21"/>
              </w:rPr>
            </w:pPr>
          </w:p>
        </w:tc>
        <w:tc>
          <w:tcPr>
            <w:tcW w:w="1163" w:type="dxa"/>
            <w:vMerge w:val="continue"/>
            <w:vAlign w:val="center"/>
          </w:tcPr>
          <w:p w14:paraId="5C681B9A">
            <w:pPr>
              <w:adjustRightInd w:val="0"/>
              <w:snapToGrid w:val="0"/>
              <w:spacing w:line="276" w:lineRule="auto"/>
              <w:jc w:val="center"/>
              <w:rPr>
                <w:szCs w:val="21"/>
              </w:rPr>
            </w:pPr>
          </w:p>
        </w:tc>
        <w:tc>
          <w:tcPr>
            <w:tcW w:w="16018" w:type="dxa"/>
            <w:gridSpan w:val="10"/>
            <w:vAlign w:val="center"/>
          </w:tcPr>
          <w:p w14:paraId="4099FE62">
            <w:pPr>
              <w:adjustRightInd w:val="0"/>
              <w:snapToGrid w:val="0"/>
              <w:spacing w:line="440" w:lineRule="exact"/>
              <w:rPr>
                <w:sz w:val="28"/>
                <w:szCs w:val="28"/>
              </w:rPr>
            </w:pPr>
            <w:r>
              <w:rPr>
                <w:rFonts w:hint="eastAsia"/>
                <w:sz w:val="28"/>
                <w:szCs w:val="28"/>
              </w:rPr>
              <w:t>4-3-2非原创作品、产品</w:t>
            </w:r>
          </w:p>
        </w:tc>
        <w:tc>
          <w:tcPr>
            <w:tcW w:w="709" w:type="dxa"/>
            <w:vAlign w:val="center"/>
          </w:tcPr>
          <w:p w14:paraId="40ED6E66">
            <w:pPr>
              <w:adjustRightInd w:val="0"/>
              <w:snapToGrid w:val="0"/>
              <w:spacing w:line="276" w:lineRule="auto"/>
              <w:jc w:val="center"/>
              <w:rPr>
                <w:sz w:val="28"/>
                <w:szCs w:val="28"/>
              </w:rPr>
            </w:pPr>
          </w:p>
        </w:tc>
        <w:tc>
          <w:tcPr>
            <w:tcW w:w="850" w:type="dxa"/>
            <w:vMerge w:val="continue"/>
            <w:tcBorders/>
            <w:vAlign w:val="center"/>
          </w:tcPr>
          <w:p w14:paraId="1D49F3C3">
            <w:pPr>
              <w:adjustRightInd w:val="0"/>
              <w:snapToGrid w:val="0"/>
              <w:spacing w:line="276" w:lineRule="auto"/>
              <w:jc w:val="center"/>
              <w:rPr>
                <w:szCs w:val="21"/>
              </w:rPr>
            </w:pPr>
          </w:p>
        </w:tc>
        <w:tc>
          <w:tcPr>
            <w:tcW w:w="1764" w:type="dxa"/>
            <w:vAlign w:val="center"/>
          </w:tcPr>
          <w:p w14:paraId="118C1216">
            <w:pPr>
              <w:adjustRightInd w:val="0"/>
              <w:snapToGrid w:val="0"/>
              <w:spacing w:line="276" w:lineRule="auto"/>
              <w:jc w:val="center"/>
              <w:rPr>
                <w:szCs w:val="21"/>
              </w:rPr>
            </w:pPr>
          </w:p>
        </w:tc>
      </w:tr>
      <w:tr w14:paraId="5D8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0" w:hRule="atLeast"/>
        </w:trPr>
        <w:tc>
          <w:tcPr>
            <w:tcW w:w="646" w:type="dxa"/>
            <w:vMerge w:val="continue"/>
            <w:vAlign w:val="center"/>
          </w:tcPr>
          <w:p w14:paraId="5F4586BF">
            <w:pPr>
              <w:adjustRightInd w:val="0"/>
              <w:snapToGrid w:val="0"/>
              <w:spacing w:line="276" w:lineRule="auto"/>
              <w:jc w:val="center"/>
              <w:rPr>
                <w:b/>
                <w:szCs w:val="21"/>
              </w:rPr>
            </w:pPr>
          </w:p>
        </w:tc>
        <w:tc>
          <w:tcPr>
            <w:tcW w:w="1163" w:type="dxa"/>
            <w:vAlign w:val="center"/>
          </w:tcPr>
          <w:p w14:paraId="360AAF94">
            <w:pPr>
              <w:adjustRightInd w:val="0"/>
              <w:snapToGrid w:val="0"/>
              <w:spacing w:line="276" w:lineRule="auto"/>
              <w:jc w:val="center"/>
              <w:rPr>
                <w:sz w:val="28"/>
                <w:szCs w:val="28"/>
              </w:rPr>
            </w:pPr>
            <w:r>
              <w:rPr>
                <w:rFonts w:hint="eastAsia"/>
                <w:sz w:val="28"/>
                <w:szCs w:val="28"/>
              </w:rPr>
              <w:t>4-4-1</w:t>
            </w:r>
          </w:p>
        </w:tc>
        <w:tc>
          <w:tcPr>
            <w:tcW w:w="16018" w:type="dxa"/>
            <w:gridSpan w:val="10"/>
            <w:vAlign w:val="center"/>
          </w:tcPr>
          <w:p w14:paraId="1552CD3C">
            <w:pPr>
              <w:adjustRightInd w:val="0"/>
              <w:snapToGrid w:val="0"/>
              <w:spacing w:line="440" w:lineRule="exact"/>
              <w:rPr>
                <w:sz w:val="28"/>
                <w:szCs w:val="28"/>
              </w:rPr>
            </w:pPr>
            <w:r>
              <w:rPr>
                <w:rFonts w:hint="eastAsia"/>
                <w:b/>
                <w:bCs/>
                <w:sz w:val="28"/>
                <w:szCs w:val="28"/>
              </w:rPr>
              <w:t>[1]</w:t>
            </w:r>
            <w:r>
              <w:rPr>
                <w:rFonts w:hint="eastAsia"/>
                <w:sz w:val="28"/>
                <w:szCs w:val="28"/>
              </w:rPr>
              <w:t>陆燕，湖南省哲学社会科学基金教育学专项一般资助课题，23YBJ30，基于多模态数据融合的课堂教学行为分析研究，2023/4-2024/10，</w:t>
            </w:r>
            <w:bookmarkStart w:id="13" w:name="OLE_LINK11"/>
            <w:r>
              <w:rPr>
                <w:rFonts w:hint="eastAsia"/>
                <w:sz w:val="28"/>
                <w:szCs w:val="28"/>
              </w:rPr>
              <w:t>2万元，已结题，主持</w:t>
            </w:r>
            <w:bookmarkEnd w:id="13"/>
            <w:r>
              <w:rPr>
                <w:rFonts w:hint="eastAsia"/>
                <w:sz w:val="28"/>
                <w:szCs w:val="28"/>
              </w:rPr>
              <w:t>，计35分；</w:t>
            </w:r>
            <w:r>
              <w:rPr>
                <w:rFonts w:hint="eastAsia"/>
                <w:b/>
                <w:bCs/>
                <w:color w:val="0070C0"/>
                <w:sz w:val="28"/>
                <w:szCs w:val="28"/>
              </w:rPr>
              <w:t>(评审材料之三P131)</w:t>
            </w:r>
          </w:p>
          <w:p w14:paraId="702696AB">
            <w:pPr>
              <w:spacing w:line="440" w:lineRule="exact"/>
              <w:rPr>
                <w:sz w:val="28"/>
                <w:szCs w:val="28"/>
              </w:rPr>
            </w:pPr>
            <w:r>
              <w:rPr>
                <w:rFonts w:hint="eastAsia"/>
                <w:b/>
                <w:bCs/>
                <w:sz w:val="28"/>
                <w:szCs w:val="28"/>
              </w:rPr>
              <w:t>[2]</w:t>
            </w:r>
            <w:r>
              <w:rPr>
                <w:rFonts w:hint="eastAsia"/>
                <w:sz w:val="28"/>
                <w:szCs w:val="28"/>
              </w:rPr>
              <w:t>陆燕，湖南省教育科学规划一般资助课题,XJK17BXX003,基于大数据的高职学生在线学习测评模型研究，2017/5-2020/12，1万元，已结题，主持，计14分；</w:t>
            </w:r>
            <w:r>
              <w:rPr>
                <w:rFonts w:hint="eastAsia"/>
                <w:b/>
                <w:bCs/>
                <w:color w:val="0070C0"/>
                <w:sz w:val="28"/>
                <w:szCs w:val="28"/>
              </w:rPr>
              <w:t>(评审材料之三P131)</w:t>
            </w:r>
          </w:p>
          <w:p w14:paraId="7C69E166">
            <w:pPr>
              <w:spacing w:line="440" w:lineRule="exact"/>
              <w:rPr>
                <w:sz w:val="28"/>
                <w:szCs w:val="28"/>
              </w:rPr>
            </w:pPr>
            <w:r>
              <w:rPr>
                <w:rFonts w:hint="eastAsia"/>
                <w:b/>
                <w:bCs/>
                <w:sz w:val="28"/>
                <w:szCs w:val="28"/>
              </w:rPr>
              <w:t>[3]</w:t>
            </w:r>
            <w:r>
              <w:rPr>
                <w:rFonts w:hint="eastAsia"/>
                <w:sz w:val="28"/>
                <w:szCs w:val="28"/>
              </w:rPr>
              <w:t>陆</w:t>
            </w:r>
            <w:bookmarkStart w:id="14" w:name="OLE_LINK10"/>
            <w:r>
              <w:rPr>
                <w:rFonts w:hint="eastAsia"/>
                <w:sz w:val="28"/>
                <w:szCs w:val="28"/>
              </w:rPr>
              <w:t>燕，湖南省教育科学规划一般资助课题，</w:t>
            </w:r>
            <w:r>
              <w:rPr>
                <w:sz w:val="28"/>
                <w:szCs w:val="28"/>
              </w:rPr>
              <w:t>X</w:t>
            </w:r>
            <w:bookmarkEnd w:id="14"/>
            <w:r>
              <w:rPr>
                <w:sz w:val="28"/>
                <w:szCs w:val="28"/>
              </w:rPr>
              <w:t>JK</w:t>
            </w:r>
            <w:r>
              <w:rPr>
                <w:rFonts w:hint="eastAsia"/>
                <w:sz w:val="28"/>
                <w:szCs w:val="28"/>
              </w:rPr>
              <w:t>25</w:t>
            </w:r>
            <w:r>
              <w:rPr>
                <w:sz w:val="28"/>
                <w:szCs w:val="28"/>
              </w:rPr>
              <w:t>BXX00</w:t>
            </w:r>
            <w:r>
              <w:rPr>
                <w:rFonts w:hint="eastAsia"/>
                <w:sz w:val="28"/>
                <w:szCs w:val="28"/>
              </w:rPr>
              <w:t>8，基于多模态数据融合的混合课堂学生认知投入研究，2025/7-</w:t>
            </w:r>
            <w:bookmarkStart w:id="15" w:name="OLE_LINK8"/>
            <w:r>
              <w:rPr>
                <w:rFonts w:hint="eastAsia"/>
                <w:sz w:val="28"/>
                <w:szCs w:val="28"/>
              </w:rPr>
              <w:t>，1万元，在研，主持</w:t>
            </w:r>
            <w:bookmarkEnd w:id="15"/>
            <w:r>
              <w:rPr>
                <w:rFonts w:hint="eastAsia"/>
                <w:sz w:val="28"/>
                <w:szCs w:val="28"/>
              </w:rPr>
              <w:t>，计21分；</w:t>
            </w:r>
            <w:r>
              <w:rPr>
                <w:rFonts w:hint="eastAsia"/>
                <w:b/>
                <w:bCs/>
                <w:color w:val="0070C0"/>
                <w:sz w:val="28"/>
                <w:szCs w:val="28"/>
              </w:rPr>
              <w:t>(评审材料之三P132)</w:t>
            </w:r>
          </w:p>
          <w:p w14:paraId="3BB67AA1">
            <w:pPr>
              <w:spacing w:line="440" w:lineRule="exact"/>
              <w:rPr>
                <w:sz w:val="28"/>
                <w:szCs w:val="28"/>
              </w:rPr>
            </w:pPr>
            <w:r>
              <w:rPr>
                <w:rFonts w:hint="eastAsia"/>
                <w:b/>
                <w:bCs/>
                <w:sz w:val="28"/>
                <w:szCs w:val="28"/>
              </w:rPr>
              <w:t>[4]</w:t>
            </w:r>
            <w:r>
              <w:rPr>
                <w:rFonts w:hint="eastAsia"/>
                <w:sz w:val="28"/>
                <w:szCs w:val="28"/>
              </w:rPr>
              <w:t>陆燕，</w:t>
            </w:r>
            <w:r>
              <w:rPr>
                <w:sz w:val="28"/>
                <w:szCs w:val="28"/>
              </w:rPr>
              <w:t>湖南省职业</w:t>
            </w:r>
            <w:r>
              <w:rPr>
                <w:rFonts w:hint="eastAsia"/>
                <w:sz w:val="28"/>
                <w:szCs w:val="28"/>
              </w:rPr>
              <w:t>教育教学改革研究一般项目</w:t>
            </w:r>
            <w:r>
              <w:rPr>
                <w:sz w:val="28"/>
                <w:szCs w:val="28"/>
              </w:rPr>
              <w:t>，</w:t>
            </w:r>
            <w:r>
              <w:rPr>
                <w:rFonts w:hint="eastAsia"/>
                <w:sz w:val="28"/>
                <w:szCs w:val="28"/>
              </w:rPr>
              <w:t>ZJGB2021189，基于深度学习的高职课堂教学评价研究，2022/3-2024/8，1万元，已结题，主持，计14分；</w:t>
            </w:r>
            <w:r>
              <w:rPr>
                <w:rFonts w:hint="eastAsia"/>
                <w:b/>
                <w:bCs/>
                <w:color w:val="0070C0"/>
                <w:sz w:val="28"/>
                <w:szCs w:val="28"/>
              </w:rPr>
              <w:t>(评审材料之三P133)</w:t>
            </w:r>
          </w:p>
          <w:p w14:paraId="04F8F481">
            <w:pPr>
              <w:spacing w:line="440" w:lineRule="exact"/>
              <w:rPr>
                <w:sz w:val="28"/>
                <w:szCs w:val="28"/>
              </w:rPr>
            </w:pPr>
            <w:r>
              <w:rPr>
                <w:rFonts w:hint="eastAsia"/>
                <w:b/>
                <w:bCs/>
                <w:sz w:val="28"/>
                <w:szCs w:val="28"/>
              </w:rPr>
              <w:t>[5]</w:t>
            </w:r>
            <w:r>
              <w:rPr>
                <w:rFonts w:hint="eastAsia"/>
                <w:sz w:val="28"/>
                <w:szCs w:val="28"/>
              </w:rPr>
              <w:t>陆燕，湖南省职业教育教学研究改革一般项目，ZJGB2024527，基于多模态数据融合的学习情感计算及应用研究，2024/11-，1万元，在研，主持，计8.4分；</w:t>
            </w:r>
            <w:r>
              <w:rPr>
                <w:rFonts w:hint="eastAsia"/>
                <w:b/>
                <w:bCs/>
                <w:color w:val="0070C0"/>
                <w:sz w:val="28"/>
                <w:szCs w:val="28"/>
              </w:rPr>
              <w:t>(评审材料之三P134)</w:t>
            </w:r>
          </w:p>
          <w:p w14:paraId="5DC8A272">
            <w:pPr>
              <w:spacing w:line="440" w:lineRule="exact"/>
              <w:rPr>
                <w:sz w:val="28"/>
                <w:szCs w:val="28"/>
              </w:rPr>
            </w:pPr>
            <w:r>
              <w:rPr>
                <w:rFonts w:hint="eastAsia"/>
                <w:b/>
                <w:bCs/>
                <w:sz w:val="28"/>
                <w:szCs w:val="28"/>
              </w:rPr>
              <w:t>[6]</w:t>
            </w:r>
            <w:r>
              <w:rPr>
                <w:rFonts w:hint="eastAsia"/>
                <w:sz w:val="28"/>
                <w:szCs w:val="28"/>
              </w:rPr>
              <w:t>陆燕，</w:t>
            </w:r>
            <w:r>
              <w:rPr>
                <w:sz w:val="28"/>
                <w:szCs w:val="28"/>
              </w:rPr>
              <w:t>湖南省教育厅</w:t>
            </w:r>
            <w:r>
              <w:rPr>
                <w:rFonts w:hint="eastAsia"/>
                <w:sz w:val="28"/>
                <w:szCs w:val="28"/>
              </w:rPr>
              <w:t>科学研究一般项目，</w:t>
            </w:r>
            <w:r>
              <w:rPr>
                <w:sz w:val="28"/>
                <w:szCs w:val="28"/>
              </w:rPr>
              <w:t>21C1186，</w:t>
            </w:r>
            <w:r>
              <w:rPr>
                <w:rFonts w:hint="eastAsia"/>
                <w:sz w:val="28"/>
                <w:szCs w:val="28"/>
              </w:rPr>
              <w:t>基于Actor-Critic框架的DDPG算法优化研究，2021/12-2024/3，1万元，已结题，主持，计15分；</w:t>
            </w:r>
            <w:r>
              <w:rPr>
                <w:rFonts w:hint="eastAsia"/>
                <w:b/>
                <w:bCs/>
                <w:color w:val="0070C0"/>
                <w:sz w:val="28"/>
                <w:szCs w:val="28"/>
              </w:rPr>
              <w:t>(评审材料之三P135)</w:t>
            </w:r>
          </w:p>
          <w:p w14:paraId="61F3D5E3">
            <w:pPr>
              <w:spacing w:line="440" w:lineRule="exact"/>
              <w:rPr>
                <w:sz w:val="28"/>
                <w:szCs w:val="28"/>
              </w:rPr>
            </w:pPr>
            <w:r>
              <w:rPr>
                <w:rFonts w:hint="eastAsia"/>
                <w:b/>
                <w:bCs/>
                <w:sz w:val="28"/>
                <w:szCs w:val="28"/>
              </w:rPr>
              <w:t>[7]</w:t>
            </w:r>
            <w:r>
              <w:rPr>
                <w:rFonts w:hint="eastAsia"/>
                <w:sz w:val="28"/>
                <w:szCs w:val="28"/>
              </w:rPr>
              <w:t>陆燕，</w:t>
            </w:r>
            <w:r>
              <w:rPr>
                <w:sz w:val="28"/>
                <w:szCs w:val="28"/>
              </w:rPr>
              <w:t>湖南省教育厅</w:t>
            </w:r>
            <w:r>
              <w:rPr>
                <w:rFonts w:hint="eastAsia"/>
                <w:sz w:val="28"/>
                <w:szCs w:val="28"/>
              </w:rPr>
              <w:t>科学研究一般项目，24C0926，基于卷积神经网络与代价敏感学习的入侵检测模型研究，2024/11-，1万元，在研,主持，计9分；</w:t>
            </w:r>
            <w:r>
              <w:rPr>
                <w:rFonts w:hint="eastAsia"/>
                <w:b/>
                <w:bCs/>
                <w:color w:val="0070C0"/>
                <w:sz w:val="28"/>
                <w:szCs w:val="28"/>
              </w:rPr>
              <w:t>(评审材料之三P136)</w:t>
            </w:r>
          </w:p>
          <w:p w14:paraId="44570417">
            <w:pPr>
              <w:spacing w:line="440" w:lineRule="exact"/>
              <w:rPr>
                <w:sz w:val="28"/>
                <w:szCs w:val="28"/>
              </w:rPr>
            </w:pPr>
            <w:r>
              <w:rPr>
                <w:rFonts w:hint="eastAsia"/>
                <w:b/>
                <w:bCs/>
                <w:sz w:val="28"/>
                <w:szCs w:val="28"/>
              </w:rPr>
              <w:t>[8]</w:t>
            </w:r>
            <w:r>
              <w:rPr>
                <w:rFonts w:hint="eastAsia"/>
                <w:sz w:val="28"/>
                <w:szCs w:val="28"/>
              </w:rPr>
              <w:t>陆燕，长沙市社会科学规划课题，2023CSSKKT114，数字化转型背景下职业教育“双线融合”教学模式构建与实证研究，2023/6-2024/1，0.6万元，已结题，主持，计15分；</w:t>
            </w:r>
            <w:r>
              <w:rPr>
                <w:rFonts w:hint="eastAsia"/>
                <w:b/>
                <w:bCs/>
                <w:color w:val="0070C0"/>
                <w:sz w:val="28"/>
                <w:szCs w:val="28"/>
              </w:rPr>
              <w:t>(评审材料之三P137)</w:t>
            </w:r>
          </w:p>
          <w:p w14:paraId="62614FC9">
            <w:pPr>
              <w:spacing w:line="440" w:lineRule="exact"/>
              <w:rPr>
                <w:sz w:val="28"/>
                <w:szCs w:val="28"/>
              </w:rPr>
            </w:pPr>
            <w:r>
              <w:rPr>
                <w:rFonts w:hint="eastAsia"/>
                <w:b/>
                <w:bCs/>
                <w:sz w:val="28"/>
                <w:szCs w:val="28"/>
              </w:rPr>
              <w:t>[9]</w:t>
            </w:r>
            <w:r>
              <w:rPr>
                <w:rFonts w:hint="eastAsia"/>
                <w:sz w:val="28"/>
                <w:szCs w:val="28"/>
              </w:rPr>
              <w:t>陆燕，湖南开放大学重点课题，</w:t>
            </w:r>
            <w:r>
              <w:rPr>
                <w:sz w:val="28"/>
                <w:szCs w:val="28"/>
              </w:rPr>
              <w:t>XDK-2021-A-4</w:t>
            </w:r>
            <w:r>
              <w:rPr>
                <w:rFonts w:hint="eastAsia"/>
                <w:sz w:val="28"/>
                <w:szCs w:val="28"/>
              </w:rPr>
              <w:t>，改进的分层强化学习算法在自动化渗透测试路径发现中的应用研究，2021/10-2023/6，0.6万元，已结题，主持，计10分；</w:t>
            </w:r>
            <w:r>
              <w:rPr>
                <w:rFonts w:hint="eastAsia"/>
                <w:b/>
                <w:bCs/>
                <w:color w:val="0070C0"/>
                <w:sz w:val="28"/>
                <w:szCs w:val="28"/>
              </w:rPr>
              <w:t>(评审材料之三P138)</w:t>
            </w:r>
          </w:p>
          <w:p w14:paraId="5FC55567">
            <w:pPr>
              <w:spacing w:line="440" w:lineRule="exact"/>
              <w:rPr>
                <w:sz w:val="28"/>
                <w:szCs w:val="28"/>
              </w:rPr>
            </w:pPr>
            <w:r>
              <w:rPr>
                <w:rFonts w:hint="eastAsia"/>
                <w:b/>
                <w:bCs/>
                <w:sz w:val="28"/>
                <w:szCs w:val="28"/>
              </w:rPr>
              <w:t>[10]</w:t>
            </w:r>
            <w:r>
              <w:rPr>
                <w:rFonts w:hint="eastAsia"/>
                <w:sz w:val="28"/>
                <w:szCs w:val="28"/>
              </w:rPr>
              <w:t>陆燕，湖南广播电视大学一般课题，XDK2017-C-18，基于能力目标培养的高职(Linux应用技术)课程教学资源开发与共享研究，2017/10-2018/12</w:t>
            </w:r>
            <w:r>
              <w:rPr>
                <w:rFonts w:hint="eastAsia" w:cs="宋体"/>
                <w:kern w:val="0"/>
                <w:sz w:val="28"/>
                <w:szCs w:val="28"/>
              </w:rPr>
              <w:t>，0.5万元</w:t>
            </w:r>
            <w:r>
              <w:rPr>
                <w:rFonts w:hint="eastAsia"/>
                <w:sz w:val="28"/>
                <w:szCs w:val="28"/>
              </w:rPr>
              <w:t>，已结题，主持，计2分；</w:t>
            </w:r>
          </w:p>
          <w:p w14:paraId="666754BB">
            <w:pPr>
              <w:spacing w:line="440" w:lineRule="exact"/>
              <w:rPr>
                <w:sz w:val="28"/>
                <w:szCs w:val="28"/>
              </w:rPr>
            </w:pPr>
            <w:r>
              <w:rPr>
                <w:rFonts w:hint="eastAsia"/>
                <w:b/>
                <w:bCs/>
                <w:sz w:val="28"/>
                <w:szCs w:val="28"/>
              </w:rPr>
              <w:t>[11]</w:t>
            </w:r>
            <w:r>
              <w:rPr>
                <w:rFonts w:hint="eastAsia"/>
                <w:sz w:val="28"/>
                <w:szCs w:val="28"/>
              </w:rPr>
              <w:t>陆燕，湖南开放大学一般课题，XDK-2023-C-11，基于深度学习的网络入侵检测模型研究，2023/10-2024/6，0.5万元，已结题，主持，计5分；</w:t>
            </w:r>
            <w:r>
              <w:rPr>
                <w:rFonts w:hint="eastAsia"/>
                <w:b/>
                <w:bCs/>
                <w:color w:val="0070C0"/>
                <w:sz w:val="28"/>
                <w:szCs w:val="28"/>
              </w:rPr>
              <w:t>(评审材料之三P140)</w:t>
            </w:r>
          </w:p>
          <w:p w14:paraId="4FF8EE44">
            <w:pPr>
              <w:spacing w:line="440" w:lineRule="exact"/>
              <w:rPr>
                <w:sz w:val="28"/>
                <w:szCs w:val="28"/>
              </w:rPr>
            </w:pPr>
            <w:r>
              <w:rPr>
                <w:rFonts w:hint="eastAsia"/>
                <w:b/>
                <w:bCs/>
                <w:sz w:val="28"/>
                <w:szCs w:val="28"/>
              </w:rPr>
              <w:t>[12]</w:t>
            </w:r>
            <w:r>
              <w:rPr>
                <w:rFonts w:hint="eastAsia"/>
                <w:sz w:val="28"/>
                <w:szCs w:val="28"/>
              </w:rPr>
              <w:t>陆燕，湖南开放大学一般课题，</w:t>
            </w:r>
            <w:r>
              <w:rPr>
                <w:sz w:val="28"/>
                <w:szCs w:val="28"/>
              </w:rPr>
              <w:t>XDK-2024-JG-4</w:t>
            </w:r>
            <w:r>
              <w:rPr>
                <w:rFonts w:hint="eastAsia"/>
                <w:sz w:val="28"/>
                <w:szCs w:val="28"/>
              </w:rPr>
              <w:t>，基于时序和注意力机制的进化轻量级入侵检测方法研究，2024/10-2025/9，0.5万元，已结题，主持，计5分；</w:t>
            </w:r>
            <w:r>
              <w:rPr>
                <w:rFonts w:hint="eastAsia"/>
                <w:b/>
                <w:bCs/>
                <w:color w:val="0070C0"/>
                <w:sz w:val="28"/>
                <w:szCs w:val="28"/>
              </w:rPr>
              <w:t>(评审材料之三P141)</w:t>
            </w:r>
          </w:p>
          <w:p w14:paraId="18C72A78">
            <w:pPr>
              <w:spacing w:line="440" w:lineRule="exact"/>
              <w:rPr>
                <w:rFonts w:hint="eastAsia" w:ascii="黑体" w:hAnsi="黑体" w:eastAsia="黑体"/>
                <w:b/>
                <w:bCs/>
                <w:sz w:val="28"/>
                <w:szCs w:val="28"/>
              </w:rPr>
            </w:pPr>
            <w:r>
              <w:rPr>
                <w:rFonts w:hint="eastAsia" w:ascii="黑体" w:hAnsi="黑体" w:eastAsia="黑体"/>
                <w:b/>
                <w:bCs/>
                <w:sz w:val="28"/>
                <w:szCs w:val="28"/>
              </w:rPr>
              <w:t>参与21项</w:t>
            </w:r>
          </w:p>
          <w:p w14:paraId="0097865F">
            <w:pPr>
              <w:spacing w:line="440" w:lineRule="exact"/>
              <w:rPr>
                <w:sz w:val="28"/>
                <w:szCs w:val="28"/>
              </w:rPr>
            </w:pPr>
            <w:r>
              <w:rPr>
                <w:rFonts w:hint="eastAsia"/>
                <w:b/>
                <w:bCs/>
                <w:sz w:val="28"/>
                <w:szCs w:val="28"/>
              </w:rPr>
              <w:t>[13]</w:t>
            </w:r>
            <w:r>
              <w:rPr>
                <w:rFonts w:hint="eastAsia"/>
                <w:sz w:val="28"/>
                <w:szCs w:val="28"/>
              </w:rPr>
              <w:t>湖南省技工教育研究重点课题，疫情环境下技工院校开展线上教育教学策略研究，</w:t>
            </w:r>
            <w:r>
              <w:rPr>
                <w:sz w:val="28"/>
                <w:szCs w:val="28"/>
              </w:rPr>
              <w:t>JYKT202001</w:t>
            </w:r>
            <w:r>
              <w:rPr>
                <w:rFonts w:hint="eastAsia"/>
                <w:sz w:val="28"/>
                <w:szCs w:val="28"/>
              </w:rPr>
              <w:t>，2020/05-2023/09，3万元，已结题，参与第二，计6分；</w:t>
            </w:r>
            <w:r>
              <w:rPr>
                <w:rFonts w:hint="eastAsia"/>
                <w:b/>
                <w:bCs/>
                <w:color w:val="0070C0"/>
                <w:sz w:val="28"/>
                <w:szCs w:val="28"/>
              </w:rPr>
              <w:t>(评审材料之三P142)</w:t>
            </w:r>
          </w:p>
          <w:p w14:paraId="322BE3F7">
            <w:pPr>
              <w:spacing w:line="440" w:lineRule="exact"/>
              <w:rPr>
                <w:sz w:val="28"/>
                <w:szCs w:val="28"/>
              </w:rPr>
            </w:pPr>
            <w:r>
              <w:rPr>
                <w:rFonts w:hint="eastAsia"/>
                <w:b/>
                <w:bCs/>
                <w:sz w:val="28"/>
                <w:szCs w:val="28"/>
              </w:rPr>
              <w:t>[14]</w:t>
            </w:r>
            <w:r>
              <w:rPr>
                <w:rFonts w:hint="eastAsia"/>
                <w:sz w:val="28"/>
                <w:szCs w:val="28"/>
              </w:rPr>
              <w:t>湖南省自然科学基金科教联合基金项目，省域整体推进职业院校1+X 证书制度试点研究，</w:t>
            </w:r>
            <w:r>
              <w:rPr>
                <w:sz w:val="28"/>
                <w:szCs w:val="28"/>
              </w:rPr>
              <w:t>2022JJ60071，</w:t>
            </w:r>
            <w:r>
              <w:rPr>
                <w:rFonts w:hint="eastAsia"/>
                <w:sz w:val="28"/>
                <w:szCs w:val="28"/>
              </w:rPr>
              <w:t>2022/12-，5万元，已结题，参与</w:t>
            </w:r>
            <w:r>
              <w:rPr>
                <w:sz w:val="28"/>
                <w:szCs w:val="28"/>
              </w:rPr>
              <w:t>第三</w:t>
            </w:r>
            <w:r>
              <w:rPr>
                <w:rFonts w:hint="eastAsia"/>
                <w:sz w:val="28"/>
                <w:szCs w:val="28"/>
              </w:rPr>
              <w:t>，计6分；</w:t>
            </w:r>
            <w:r>
              <w:rPr>
                <w:rFonts w:hint="eastAsia"/>
                <w:b/>
                <w:bCs/>
                <w:color w:val="0070C0"/>
                <w:sz w:val="28"/>
                <w:szCs w:val="28"/>
              </w:rPr>
              <w:t>(评审材料之三P143)</w:t>
            </w:r>
          </w:p>
          <w:p w14:paraId="1E96B388">
            <w:pPr>
              <w:spacing w:line="440" w:lineRule="exact"/>
              <w:rPr>
                <w:sz w:val="28"/>
                <w:szCs w:val="28"/>
              </w:rPr>
            </w:pPr>
            <w:r>
              <w:rPr>
                <w:rFonts w:hint="eastAsia"/>
                <w:b/>
                <w:bCs/>
                <w:sz w:val="28"/>
                <w:szCs w:val="28"/>
              </w:rPr>
              <w:t>[15]</w:t>
            </w:r>
            <w:r>
              <w:rPr>
                <w:rFonts w:hint="eastAsia"/>
                <w:sz w:val="28"/>
                <w:szCs w:val="28"/>
              </w:rPr>
              <w:t>教育部人文社科一般项目，职业院校混合所有制改革的风险管理研究，</w:t>
            </w:r>
            <w:r>
              <w:rPr>
                <w:sz w:val="28"/>
                <w:szCs w:val="28"/>
              </w:rPr>
              <w:t>18YJC880110</w:t>
            </w:r>
            <w:r>
              <w:rPr>
                <w:rFonts w:hint="eastAsia"/>
                <w:sz w:val="28"/>
                <w:szCs w:val="28"/>
              </w:rPr>
              <w:t>，2018/7-2025/3，8万元，已结题，参与第六，计4.5分；</w:t>
            </w:r>
            <w:r>
              <w:rPr>
                <w:rFonts w:hint="eastAsia"/>
                <w:b/>
                <w:bCs/>
                <w:color w:val="0070C0"/>
                <w:sz w:val="28"/>
                <w:szCs w:val="28"/>
              </w:rPr>
              <w:t>(评审材料之三P146)</w:t>
            </w:r>
          </w:p>
          <w:p w14:paraId="7E4E8895">
            <w:pPr>
              <w:spacing w:line="440" w:lineRule="exact"/>
              <w:rPr>
                <w:sz w:val="28"/>
                <w:szCs w:val="28"/>
              </w:rPr>
            </w:pPr>
            <w:r>
              <w:rPr>
                <w:rFonts w:hint="eastAsia"/>
                <w:b/>
                <w:bCs/>
                <w:sz w:val="28"/>
                <w:szCs w:val="28"/>
              </w:rPr>
              <w:t>[16]</w:t>
            </w:r>
            <w:r>
              <w:rPr>
                <w:rFonts w:hint="eastAsia"/>
                <w:sz w:val="28"/>
                <w:szCs w:val="28"/>
              </w:rPr>
              <w:t>湖南省教育科学规划一般自筹，产教融合背景下高职院校高水平“双师型”教师队伍建设研究，</w:t>
            </w:r>
            <w:r>
              <w:rPr>
                <w:sz w:val="28"/>
                <w:szCs w:val="28"/>
              </w:rPr>
              <w:t>XJK22CZY050</w:t>
            </w:r>
            <w:r>
              <w:rPr>
                <w:rFonts w:hint="eastAsia"/>
                <w:sz w:val="28"/>
                <w:szCs w:val="28"/>
              </w:rPr>
              <w:t>，2022/7-2025/1，1万元，已结题，参与第二，计3.6分；</w:t>
            </w:r>
            <w:r>
              <w:rPr>
                <w:rFonts w:hint="eastAsia"/>
                <w:b/>
                <w:bCs/>
                <w:color w:val="0070C0"/>
                <w:sz w:val="28"/>
                <w:szCs w:val="28"/>
              </w:rPr>
              <w:t>(评审材料之三P147)</w:t>
            </w:r>
          </w:p>
          <w:p w14:paraId="7CDE94B8">
            <w:pPr>
              <w:spacing w:line="440" w:lineRule="exact"/>
              <w:rPr>
                <w:sz w:val="28"/>
                <w:szCs w:val="28"/>
              </w:rPr>
            </w:pPr>
            <w:r>
              <w:rPr>
                <w:rFonts w:hint="eastAsia"/>
                <w:b/>
                <w:bCs/>
                <w:sz w:val="28"/>
                <w:szCs w:val="28"/>
              </w:rPr>
              <w:t>[17]</w:t>
            </w:r>
            <w:r>
              <w:rPr>
                <w:rFonts w:hint="eastAsia"/>
                <w:sz w:val="28"/>
                <w:szCs w:val="28"/>
              </w:rPr>
              <w:t>湖南省社会科学成果委员会一般项目，高职教育课程资源建设研究与实践， XSP2022J089，2022/11，1万元，已结题，参与第二，计2.7分；</w:t>
            </w:r>
            <w:r>
              <w:rPr>
                <w:rFonts w:hint="eastAsia"/>
                <w:b/>
                <w:bCs/>
                <w:color w:val="0070C0"/>
                <w:sz w:val="28"/>
                <w:szCs w:val="28"/>
              </w:rPr>
              <w:t>(评审材料之三P148)</w:t>
            </w:r>
          </w:p>
          <w:p w14:paraId="1DFB69FC">
            <w:pPr>
              <w:spacing w:line="440" w:lineRule="exact"/>
              <w:rPr>
                <w:sz w:val="28"/>
                <w:szCs w:val="28"/>
              </w:rPr>
            </w:pPr>
            <w:r>
              <w:rPr>
                <w:rFonts w:hint="eastAsia"/>
                <w:b/>
                <w:bCs/>
                <w:sz w:val="28"/>
                <w:szCs w:val="28"/>
              </w:rPr>
              <w:t>[18]</w:t>
            </w:r>
            <w:r>
              <w:rPr>
                <w:rFonts w:hint="eastAsia"/>
                <w:sz w:val="28"/>
                <w:szCs w:val="28"/>
              </w:rPr>
              <w:t>湖南省教育科学规划课题省级重点资助课题，“三高四新”战略背景下职业教育“以赛育匠”体系建构研究，XJK22AZY002，2022/6-2024/4，2万元，已结题，参与第五，计2.4分；</w:t>
            </w:r>
            <w:r>
              <w:rPr>
                <w:rFonts w:hint="eastAsia"/>
                <w:b/>
                <w:bCs/>
                <w:color w:val="0070C0"/>
                <w:sz w:val="28"/>
                <w:szCs w:val="28"/>
              </w:rPr>
              <w:t>(评审材料之三P150)</w:t>
            </w:r>
          </w:p>
          <w:p w14:paraId="3A6962CE">
            <w:pPr>
              <w:spacing w:line="440" w:lineRule="exact"/>
              <w:rPr>
                <w:sz w:val="28"/>
                <w:szCs w:val="28"/>
              </w:rPr>
            </w:pPr>
            <w:r>
              <w:rPr>
                <w:rFonts w:hint="eastAsia"/>
                <w:b/>
                <w:bCs/>
                <w:sz w:val="28"/>
                <w:szCs w:val="28"/>
              </w:rPr>
              <w:t>[19]</w:t>
            </w:r>
            <w:r>
              <w:rPr>
                <w:sz w:val="28"/>
                <w:szCs w:val="28"/>
              </w:rPr>
              <w:t>湖南省职业</w:t>
            </w:r>
            <w:r>
              <w:rPr>
                <w:rFonts w:hint="eastAsia"/>
                <w:sz w:val="28"/>
                <w:szCs w:val="28"/>
              </w:rPr>
              <w:t>教育教学改革研究一般项目，一流特色专业群背景下大数据专业教学资源库建设与实践研究，ZJGB2019123，2019/11-2022/9，1万元，已结题，参与第二，计1.8分；</w:t>
            </w:r>
          </w:p>
          <w:p w14:paraId="6B431C0A">
            <w:pPr>
              <w:spacing w:line="440" w:lineRule="exact"/>
              <w:rPr>
                <w:sz w:val="28"/>
                <w:szCs w:val="28"/>
              </w:rPr>
            </w:pPr>
            <w:r>
              <w:rPr>
                <w:rFonts w:hint="eastAsia"/>
                <w:b/>
                <w:bCs/>
                <w:sz w:val="28"/>
                <w:szCs w:val="28"/>
              </w:rPr>
              <w:t>[20]</w:t>
            </w:r>
            <w:r>
              <w:rPr>
                <w:rFonts w:hint="eastAsia"/>
                <w:sz w:val="28"/>
                <w:szCs w:val="28"/>
              </w:rPr>
              <w:t>湖南省教育科学规划一般资助课题，泛在学习背景下湖南省高职教师云空间应用能力培养与创新，XJK016BXX005，2016/6-2020/12，1万元，已结题，参与第三，计1.2分；</w:t>
            </w:r>
            <w:r>
              <w:rPr>
                <w:rFonts w:hint="eastAsia"/>
                <w:b/>
                <w:bCs/>
                <w:color w:val="0070C0"/>
                <w:sz w:val="28"/>
                <w:szCs w:val="28"/>
              </w:rPr>
              <w:t>(评审材料之三P152)</w:t>
            </w:r>
          </w:p>
          <w:p w14:paraId="08978EFE">
            <w:pPr>
              <w:spacing w:line="440" w:lineRule="exact"/>
              <w:rPr>
                <w:sz w:val="28"/>
                <w:szCs w:val="28"/>
              </w:rPr>
            </w:pPr>
            <w:r>
              <w:rPr>
                <w:rFonts w:hint="eastAsia"/>
                <w:b/>
                <w:bCs/>
                <w:sz w:val="28"/>
                <w:szCs w:val="28"/>
              </w:rPr>
              <w:t>[21]</w:t>
            </w:r>
            <w:r>
              <w:rPr>
                <w:rFonts w:hint="eastAsia"/>
                <w:sz w:val="28"/>
                <w:szCs w:val="28"/>
              </w:rPr>
              <w:t>湖南省教育科学规划一般资助课题，人工智能背景下动态优化资源建设与湖南智造深度融合的路径研究，XJK21BZJ002，2021/7-2022/9，1万元，已结题，参与第四，计1.5分；</w:t>
            </w:r>
            <w:r>
              <w:rPr>
                <w:rFonts w:hint="eastAsia"/>
                <w:b/>
                <w:bCs/>
                <w:color w:val="0070C0"/>
                <w:sz w:val="28"/>
                <w:szCs w:val="28"/>
              </w:rPr>
              <w:t>(评审材料之三P153)</w:t>
            </w:r>
          </w:p>
          <w:p w14:paraId="3955545B">
            <w:pPr>
              <w:spacing w:line="440" w:lineRule="exact"/>
              <w:rPr>
                <w:sz w:val="28"/>
                <w:szCs w:val="28"/>
              </w:rPr>
            </w:pPr>
            <w:r>
              <w:rPr>
                <w:rFonts w:hint="eastAsia"/>
                <w:b/>
                <w:bCs/>
                <w:sz w:val="28"/>
                <w:szCs w:val="28"/>
              </w:rPr>
              <w:t>[22]</w:t>
            </w:r>
            <w:r>
              <w:rPr>
                <w:rFonts w:hint="eastAsia"/>
                <w:sz w:val="28"/>
                <w:szCs w:val="28"/>
              </w:rPr>
              <w:t>湖南省社科成果评审委员会一般课题，“中国制造2025”视域下工业APP课程对高职智能制造类专业影响及对策研究，</w:t>
            </w:r>
            <w:r>
              <w:rPr>
                <w:sz w:val="28"/>
                <w:szCs w:val="28"/>
              </w:rPr>
              <w:t>XSP19YBZ129</w:t>
            </w:r>
            <w:r>
              <w:rPr>
                <w:rFonts w:hint="eastAsia"/>
                <w:sz w:val="28"/>
                <w:szCs w:val="28"/>
              </w:rPr>
              <w:t>，2019/12-2020/12，1万元，已结题，参与第三，计1.8分；</w:t>
            </w:r>
          </w:p>
          <w:p w14:paraId="1991F5BC">
            <w:pPr>
              <w:spacing w:line="440" w:lineRule="exact"/>
              <w:rPr>
                <w:sz w:val="28"/>
                <w:szCs w:val="28"/>
              </w:rPr>
            </w:pPr>
            <w:r>
              <w:rPr>
                <w:rFonts w:hint="eastAsia"/>
                <w:b/>
                <w:bCs/>
                <w:sz w:val="28"/>
                <w:szCs w:val="28"/>
              </w:rPr>
              <w:t>[23]</w:t>
            </w:r>
            <w:r>
              <w:rPr>
                <w:rFonts w:hint="eastAsia"/>
                <w:sz w:val="28"/>
                <w:szCs w:val="28"/>
              </w:rPr>
              <w:t>湖南省哲学社会科学基金一般项目，乡村振兴背景下湖南农村新型技术人才培养模式研究，20YBA189，2021/3-2024/3，2万元，已结题，参与第四，计1.5分；</w:t>
            </w:r>
            <w:r>
              <w:rPr>
                <w:rFonts w:hint="eastAsia"/>
                <w:b/>
                <w:bCs/>
                <w:color w:val="0070C0"/>
                <w:sz w:val="28"/>
                <w:szCs w:val="28"/>
              </w:rPr>
              <w:t>(评审材料之三P155)</w:t>
            </w:r>
          </w:p>
          <w:p w14:paraId="0F8CFC80">
            <w:pPr>
              <w:spacing w:line="440" w:lineRule="exact"/>
              <w:rPr>
                <w:sz w:val="28"/>
                <w:szCs w:val="28"/>
              </w:rPr>
            </w:pPr>
            <w:r>
              <w:rPr>
                <w:rFonts w:hint="eastAsia"/>
                <w:b/>
                <w:bCs/>
                <w:sz w:val="28"/>
                <w:szCs w:val="28"/>
              </w:rPr>
              <w:t>[24]</w:t>
            </w:r>
            <w:r>
              <w:rPr>
                <w:sz w:val="28"/>
                <w:szCs w:val="28"/>
              </w:rPr>
              <w:t>湖南省职业</w:t>
            </w:r>
            <w:r>
              <w:rPr>
                <w:rFonts w:hint="eastAsia"/>
                <w:sz w:val="28"/>
                <w:szCs w:val="28"/>
              </w:rPr>
              <w:t>教育教学改革研究一般项目，基于分段实习实现分层培养的专业教学标准改革研究——以计算机网络技术专业为例，ZJGB2021087，2022/3-2024/8，1万元，已结题，参与第四，计1.2分；</w:t>
            </w:r>
          </w:p>
          <w:p w14:paraId="2EBF6DC1">
            <w:pPr>
              <w:spacing w:line="440" w:lineRule="exact"/>
              <w:rPr>
                <w:sz w:val="28"/>
                <w:szCs w:val="28"/>
              </w:rPr>
            </w:pPr>
            <w:r>
              <w:rPr>
                <w:rFonts w:hint="eastAsia"/>
                <w:b/>
                <w:bCs/>
                <w:sz w:val="28"/>
                <w:szCs w:val="28"/>
              </w:rPr>
              <w:t>[25]</w:t>
            </w:r>
            <w:r>
              <w:rPr>
                <w:rFonts w:hint="eastAsia"/>
                <w:sz w:val="28"/>
                <w:szCs w:val="28"/>
              </w:rPr>
              <w:t>湖南省社会科学成果评审委员会一般项目，基于互联网产业链的“互联网+”省级特色专业群建设的研究与实践，XSP20YBZ086，2020/11-2022/6，1万元，已结题，参与第五，计0.9分；</w:t>
            </w:r>
            <w:r>
              <w:rPr>
                <w:rFonts w:hint="eastAsia"/>
                <w:b/>
                <w:bCs/>
                <w:color w:val="0070C0"/>
                <w:sz w:val="28"/>
                <w:szCs w:val="28"/>
              </w:rPr>
              <w:t>(评审材料之三P157)</w:t>
            </w:r>
          </w:p>
          <w:p w14:paraId="00E241E2">
            <w:pPr>
              <w:spacing w:line="440" w:lineRule="exact"/>
              <w:rPr>
                <w:sz w:val="28"/>
                <w:szCs w:val="28"/>
              </w:rPr>
            </w:pPr>
            <w:r>
              <w:rPr>
                <w:rFonts w:hint="eastAsia"/>
                <w:b/>
                <w:bCs/>
                <w:sz w:val="28"/>
                <w:szCs w:val="28"/>
              </w:rPr>
              <w:t>[26]</w:t>
            </w:r>
            <w:r>
              <w:rPr>
                <w:rFonts w:hint="eastAsia"/>
                <w:sz w:val="28"/>
                <w:szCs w:val="28"/>
              </w:rPr>
              <w:t>湖南省职教高地建设理论与实践研究项目，“三高四新”背景下职业教育专业教学资源库建设与应用研究，ZJGD2021024，2021/7-2022/10，1万元，已结题，参与第五，计0.6分；</w:t>
            </w:r>
          </w:p>
          <w:p w14:paraId="076F38B6">
            <w:pPr>
              <w:adjustRightInd w:val="0"/>
              <w:snapToGrid w:val="0"/>
              <w:spacing w:line="440" w:lineRule="exact"/>
              <w:rPr>
                <w:sz w:val="28"/>
                <w:szCs w:val="28"/>
              </w:rPr>
            </w:pPr>
            <w:r>
              <w:rPr>
                <w:rFonts w:hint="eastAsia"/>
                <w:b/>
                <w:bCs/>
                <w:sz w:val="28"/>
                <w:szCs w:val="28"/>
              </w:rPr>
              <w:t>[27]</w:t>
            </w:r>
            <w:r>
              <w:rPr>
                <w:rFonts w:hint="eastAsia"/>
                <w:sz w:val="28"/>
                <w:szCs w:val="28"/>
              </w:rPr>
              <w:t>湖南省教育科学规划一般资助课题，数字乡村战略下湖南农村职业教育人才培养模式数字化转型的路径探析与实施保障，XJK25BZY014，2024/7-，</w:t>
            </w:r>
            <w:bookmarkStart w:id="16" w:name="OLE_LINK17"/>
            <w:r>
              <w:rPr>
                <w:rFonts w:hint="eastAsia"/>
                <w:sz w:val="28"/>
                <w:szCs w:val="28"/>
              </w:rPr>
              <w:t>1万元，在研，参与第二，计3.6分</w:t>
            </w:r>
            <w:bookmarkEnd w:id="16"/>
            <w:r>
              <w:rPr>
                <w:rFonts w:hint="eastAsia"/>
                <w:sz w:val="28"/>
                <w:szCs w:val="28"/>
              </w:rPr>
              <w:t>；</w:t>
            </w:r>
            <w:r>
              <w:rPr>
                <w:rFonts w:hint="eastAsia"/>
                <w:b/>
                <w:bCs/>
                <w:color w:val="0070C0"/>
                <w:sz w:val="28"/>
                <w:szCs w:val="28"/>
              </w:rPr>
              <w:t>(评审材料之三P159)</w:t>
            </w:r>
          </w:p>
          <w:p w14:paraId="40DD14E6">
            <w:pPr>
              <w:adjustRightInd w:val="0"/>
              <w:snapToGrid w:val="0"/>
              <w:spacing w:line="440" w:lineRule="exact"/>
              <w:rPr>
                <w:sz w:val="28"/>
                <w:szCs w:val="28"/>
              </w:rPr>
            </w:pPr>
            <w:r>
              <w:rPr>
                <w:rFonts w:hint="eastAsia"/>
                <w:b/>
                <w:bCs/>
                <w:sz w:val="28"/>
                <w:szCs w:val="28"/>
              </w:rPr>
              <w:t>[28]</w:t>
            </w:r>
            <w:r>
              <w:rPr>
                <w:rFonts w:hint="eastAsia"/>
                <w:sz w:val="28"/>
                <w:szCs w:val="28"/>
              </w:rPr>
              <w:t>湖南省教育科学规划一般资助课题，高职学生人工智能素养框架构建及培育路径研究省，XJK25BZY023，2024/7-，1万元，在研，参与第二，计3.6分；</w:t>
            </w:r>
          </w:p>
          <w:p w14:paraId="4B268961">
            <w:pPr>
              <w:adjustRightInd w:val="0"/>
              <w:snapToGrid w:val="0"/>
              <w:spacing w:line="440" w:lineRule="exact"/>
              <w:rPr>
                <w:sz w:val="28"/>
                <w:szCs w:val="28"/>
              </w:rPr>
            </w:pPr>
            <w:r>
              <w:rPr>
                <w:rFonts w:hint="eastAsia"/>
                <w:b/>
                <w:bCs/>
                <w:sz w:val="28"/>
                <w:szCs w:val="28"/>
              </w:rPr>
              <w:t>[29]</w:t>
            </w:r>
            <w:r>
              <w:rPr>
                <w:rFonts w:hint="eastAsia"/>
                <w:sz w:val="28"/>
                <w:szCs w:val="28"/>
              </w:rPr>
              <w:t>湖南省教育科学规划一般自筹，积极心理学视角下社区老年健康教育课程资源开发研究，XJK25CCR002，2024/7-，1万元，在研，参与第二，计2.16分；</w:t>
            </w:r>
            <w:r>
              <w:rPr>
                <w:rFonts w:hint="eastAsia"/>
                <w:b/>
                <w:bCs/>
                <w:color w:val="0070C0"/>
                <w:sz w:val="28"/>
                <w:szCs w:val="28"/>
              </w:rPr>
              <w:t>(评审材料之三P163)</w:t>
            </w:r>
          </w:p>
          <w:p w14:paraId="2346CF48">
            <w:pPr>
              <w:spacing w:line="440" w:lineRule="exact"/>
              <w:rPr>
                <w:sz w:val="28"/>
                <w:szCs w:val="28"/>
              </w:rPr>
            </w:pPr>
            <w:r>
              <w:rPr>
                <w:rFonts w:hint="eastAsia"/>
                <w:b/>
                <w:bCs/>
                <w:sz w:val="28"/>
                <w:szCs w:val="28"/>
              </w:rPr>
              <w:t>[30]</w:t>
            </w:r>
            <w:r>
              <w:rPr>
                <w:sz w:val="28"/>
                <w:szCs w:val="28"/>
              </w:rPr>
              <w:t>湖南省职业</w:t>
            </w:r>
            <w:r>
              <w:rPr>
                <w:rFonts w:hint="eastAsia"/>
                <w:sz w:val="28"/>
                <w:szCs w:val="28"/>
              </w:rPr>
              <w:t>教育教学改革研究社区教育项目，乡村振兴背景下农村社区教育发展现状及策略研究， ZJGB2022120，2023/12-2026/12，1万元，在研，参与第三，计1.08分；</w:t>
            </w:r>
          </w:p>
          <w:p w14:paraId="5439B0D5">
            <w:pPr>
              <w:spacing w:line="440" w:lineRule="exact"/>
              <w:rPr>
                <w:sz w:val="28"/>
                <w:szCs w:val="28"/>
              </w:rPr>
            </w:pPr>
            <w:r>
              <w:rPr>
                <w:rFonts w:hint="eastAsia"/>
                <w:b/>
                <w:bCs/>
                <w:sz w:val="28"/>
                <w:szCs w:val="28"/>
              </w:rPr>
              <w:t>[31]</w:t>
            </w:r>
            <w:r>
              <w:rPr>
                <w:sz w:val="28"/>
                <w:szCs w:val="28"/>
              </w:rPr>
              <w:t>湖南省职业</w:t>
            </w:r>
            <w:r>
              <w:rPr>
                <w:rFonts w:hint="eastAsia"/>
                <w:sz w:val="28"/>
                <w:szCs w:val="28"/>
              </w:rPr>
              <w:t>教育教学改革研究社区教育项目，智能制造环境下基于OBE理念的数控技术专业群工业APP课程改革探索，ZJGB2022805，2023/12-2026/12，1万元，在研，参与第五，计0.36分；</w:t>
            </w:r>
            <w:r>
              <w:rPr>
                <w:rFonts w:hint="eastAsia"/>
                <w:b/>
                <w:bCs/>
                <w:color w:val="0070C0"/>
                <w:sz w:val="28"/>
                <w:szCs w:val="28"/>
              </w:rPr>
              <w:t>(评审材料之三P166)</w:t>
            </w:r>
          </w:p>
          <w:p w14:paraId="348197AD">
            <w:pPr>
              <w:spacing w:line="440" w:lineRule="exact"/>
              <w:rPr>
                <w:sz w:val="28"/>
                <w:szCs w:val="28"/>
              </w:rPr>
            </w:pPr>
            <w:bookmarkStart w:id="17" w:name="_Hlk206327866"/>
            <w:r>
              <w:rPr>
                <w:rFonts w:hint="eastAsia"/>
                <w:b/>
                <w:bCs/>
                <w:sz w:val="28"/>
                <w:szCs w:val="28"/>
              </w:rPr>
              <w:t>[32]</w:t>
            </w:r>
            <w:r>
              <w:rPr>
                <w:rFonts w:hint="eastAsia"/>
                <w:sz w:val="28"/>
                <w:szCs w:val="28"/>
              </w:rPr>
              <w:t>湖南省社会科学成果评审委员会一般项目,</w:t>
            </w:r>
            <w:r>
              <w:rPr>
                <w:sz w:val="28"/>
                <w:szCs w:val="28"/>
              </w:rPr>
              <w:t>基于智慧课堂的高职学生深度学习教学策略研究，</w:t>
            </w:r>
            <w:r>
              <w:rPr>
                <w:rFonts w:hint="eastAsia"/>
                <w:sz w:val="28"/>
                <w:szCs w:val="28"/>
              </w:rPr>
              <w:t>XSP2023JYC099</w:t>
            </w:r>
            <w:r>
              <w:rPr>
                <w:sz w:val="28"/>
                <w:szCs w:val="28"/>
              </w:rPr>
              <w:t>，</w:t>
            </w:r>
            <w:r>
              <w:rPr>
                <w:rFonts w:hint="eastAsia"/>
                <w:sz w:val="28"/>
                <w:szCs w:val="28"/>
              </w:rPr>
              <w:t>2023/11-2025/12，1万元，在研，参与第二，计1.62分</w:t>
            </w:r>
            <w:bookmarkEnd w:id="17"/>
            <w:r>
              <w:rPr>
                <w:rFonts w:hint="eastAsia"/>
                <w:sz w:val="28"/>
                <w:szCs w:val="28"/>
              </w:rPr>
              <w:t>；</w:t>
            </w:r>
          </w:p>
          <w:p w14:paraId="6BB27A1A">
            <w:pPr>
              <w:spacing w:line="440" w:lineRule="exact"/>
              <w:rPr>
                <w:b/>
                <w:bCs/>
                <w:color w:val="0070C0"/>
                <w:sz w:val="28"/>
                <w:szCs w:val="28"/>
              </w:rPr>
            </w:pPr>
            <w:r>
              <w:rPr>
                <w:rFonts w:hint="eastAsia"/>
                <w:b/>
                <w:bCs/>
                <w:sz w:val="28"/>
                <w:szCs w:val="28"/>
              </w:rPr>
              <w:t>[33]</w:t>
            </w:r>
            <w:r>
              <w:rPr>
                <w:rFonts w:hint="eastAsia"/>
                <w:sz w:val="28"/>
                <w:szCs w:val="28"/>
              </w:rPr>
              <w:t>湖南省自然科学基金项目，基于分位数回归及强化学习的高职教育精准教学干预模型及实证研究，</w:t>
            </w:r>
            <w:r>
              <w:rPr>
                <w:sz w:val="28"/>
                <w:szCs w:val="28"/>
              </w:rPr>
              <w:t>2024JJ8058</w:t>
            </w:r>
            <w:r>
              <w:rPr>
                <w:rFonts w:hint="eastAsia"/>
                <w:sz w:val="28"/>
                <w:szCs w:val="28"/>
              </w:rPr>
              <w:t>，2024/3-，5万元，在研，参与第四，计1.8分；</w:t>
            </w:r>
            <w:r>
              <w:rPr>
                <w:rFonts w:hint="eastAsia"/>
                <w:b/>
                <w:bCs/>
                <w:color w:val="0070C0"/>
                <w:sz w:val="28"/>
                <w:szCs w:val="28"/>
              </w:rPr>
              <w:t>(评审材料之三P168)</w:t>
            </w:r>
          </w:p>
          <w:p w14:paraId="3903309B">
            <w:pPr>
              <w:adjustRightInd w:val="0"/>
              <w:snapToGrid w:val="0"/>
              <w:spacing w:line="460" w:lineRule="exact"/>
              <w:rPr>
                <w:b/>
                <w:bCs/>
                <w:sz w:val="28"/>
                <w:szCs w:val="28"/>
              </w:rPr>
            </w:pPr>
            <w:r>
              <w:rPr>
                <w:rFonts w:hint="eastAsia"/>
                <w:b/>
                <w:bCs/>
                <w:sz w:val="28"/>
                <w:szCs w:val="28"/>
              </w:rPr>
              <w:t>[34]</w:t>
            </w:r>
            <w:r>
              <w:rPr>
                <w:rFonts w:hint="eastAsia"/>
                <w:sz w:val="28"/>
                <w:szCs w:val="28"/>
              </w:rPr>
              <w:t>2021年10月，湖南普通高校青年骨干教师(已验收)，湖南省教育厅，计30分；</w:t>
            </w:r>
            <w:r>
              <w:rPr>
                <w:rFonts w:hint="eastAsia"/>
                <w:b/>
                <w:bCs/>
                <w:color w:val="0070C0"/>
                <w:sz w:val="28"/>
                <w:szCs w:val="28"/>
              </w:rPr>
              <w:t>(评审材料之三P169)</w:t>
            </w:r>
          </w:p>
          <w:p w14:paraId="4A6C7935">
            <w:pPr>
              <w:adjustRightInd w:val="0"/>
              <w:snapToGrid w:val="0"/>
              <w:spacing w:line="460" w:lineRule="exact"/>
              <w:rPr>
                <w:b/>
                <w:bCs/>
                <w:color w:val="0070C0"/>
                <w:sz w:val="28"/>
                <w:szCs w:val="28"/>
              </w:rPr>
            </w:pPr>
            <w:r>
              <w:rPr>
                <w:rFonts w:hint="eastAsia"/>
                <w:b/>
                <w:bCs/>
                <w:sz w:val="28"/>
                <w:szCs w:val="28"/>
              </w:rPr>
              <w:t xml:space="preserve">[35] </w:t>
            </w:r>
            <w:r>
              <w:rPr>
                <w:rFonts w:hint="eastAsia"/>
                <w:sz w:val="28"/>
                <w:szCs w:val="28"/>
              </w:rPr>
              <w:t>2024年9月，湖南普通高等学校优秀国内访问学者(中南大学)，湖南省教育厅/湖南省高等学校师资培训中心，计30分；</w:t>
            </w:r>
          </w:p>
          <w:p w14:paraId="4C9ABB7E">
            <w:pPr>
              <w:spacing w:line="440" w:lineRule="exact"/>
              <w:rPr>
                <w:b/>
                <w:bCs/>
                <w:sz w:val="28"/>
                <w:szCs w:val="28"/>
              </w:rPr>
            </w:pPr>
            <w:r>
              <w:rPr>
                <w:rFonts w:hint="eastAsia"/>
                <w:b/>
                <w:bCs/>
                <w:sz w:val="28"/>
                <w:szCs w:val="28"/>
              </w:rPr>
              <w:t xml:space="preserve">[36] </w:t>
            </w:r>
            <w:r>
              <w:rPr>
                <w:rFonts w:hint="eastAsia"/>
                <w:sz w:val="28"/>
                <w:szCs w:val="28"/>
              </w:rPr>
              <w:t>2020年9月，湖南普通高等学校国内访问学者(中南大学)，湖南省教育厅，计30分；</w:t>
            </w:r>
            <w:r>
              <w:rPr>
                <w:rFonts w:hint="eastAsia"/>
                <w:b/>
                <w:bCs/>
                <w:color w:val="0070C0"/>
                <w:sz w:val="28"/>
                <w:szCs w:val="28"/>
              </w:rPr>
              <w:t>(评审材料之三P175)</w:t>
            </w:r>
          </w:p>
          <w:p w14:paraId="4CFFCD9C">
            <w:pPr>
              <w:spacing w:line="440" w:lineRule="exact"/>
              <w:rPr>
                <w:sz w:val="28"/>
                <w:szCs w:val="28"/>
              </w:rPr>
            </w:pPr>
            <w:r>
              <w:rPr>
                <w:rFonts w:hint="eastAsia"/>
                <w:b/>
                <w:bCs/>
                <w:color w:val="00B050"/>
                <w:sz w:val="28"/>
                <w:szCs w:val="28"/>
              </w:rPr>
              <w:t>[34-36]与评审材料一重复，如1-1不计分，</w:t>
            </w:r>
            <w:r>
              <w:rPr>
                <w:b/>
                <w:bCs/>
                <w:color w:val="00B050"/>
                <w:sz w:val="28"/>
                <w:szCs w:val="28"/>
              </w:rPr>
              <w:t>敬请</w:t>
            </w:r>
            <w:r>
              <w:rPr>
                <w:rFonts w:hint="eastAsia"/>
                <w:b/>
                <w:bCs/>
                <w:color w:val="00B050"/>
                <w:sz w:val="28"/>
                <w:szCs w:val="28"/>
              </w:rPr>
              <w:t>在此</w:t>
            </w:r>
            <w:r>
              <w:rPr>
                <w:b/>
                <w:bCs/>
                <w:color w:val="00B050"/>
                <w:sz w:val="28"/>
                <w:szCs w:val="28"/>
              </w:rPr>
              <w:t>审定</w:t>
            </w:r>
            <w:r>
              <w:rPr>
                <w:rFonts w:hint="eastAsia"/>
                <w:b/>
                <w:bCs/>
                <w:color w:val="00B050"/>
                <w:sz w:val="28"/>
                <w:szCs w:val="28"/>
              </w:rPr>
              <w:t>。</w:t>
            </w:r>
          </w:p>
        </w:tc>
        <w:tc>
          <w:tcPr>
            <w:tcW w:w="709" w:type="dxa"/>
            <w:vAlign w:val="center"/>
          </w:tcPr>
          <w:p w14:paraId="0B9D2355">
            <w:pPr>
              <w:adjustRightInd w:val="0"/>
              <w:snapToGrid w:val="0"/>
              <w:spacing w:line="276" w:lineRule="auto"/>
              <w:jc w:val="center"/>
              <w:rPr>
                <w:sz w:val="28"/>
                <w:szCs w:val="28"/>
              </w:rPr>
            </w:pPr>
            <w:r>
              <w:rPr>
                <w:rFonts w:hint="eastAsia"/>
                <w:sz w:val="28"/>
                <w:szCs w:val="28"/>
              </w:rPr>
              <w:t>204</w:t>
            </w:r>
            <w:r>
              <w:rPr>
                <w:rFonts w:hint="eastAsia"/>
                <w:color w:val="00B050"/>
                <w:sz w:val="28"/>
                <w:szCs w:val="28"/>
              </w:rPr>
              <w:t>+90</w:t>
            </w:r>
          </w:p>
        </w:tc>
        <w:tc>
          <w:tcPr>
            <w:tcW w:w="850" w:type="dxa"/>
            <w:vAlign w:val="center"/>
          </w:tcPr>
          <w:p w14:paraId="7F110803">
            <w:pPr>
              <w:adjustRightInd w:val="0"/>
              <w:snapToGrid w:val="0"/>
              <w:spacing w:line="276" w:lineRule="auto"/>
              <w:jc w:val="center"/>
              <w:rPr>
                <w:rFonts w:hint="default" w:eastAsia="宋体"/>
                <w:szCs w:val="21"/>
                <w:lang w:val="en-US" w:eastAsia="zh-CN"/>
              </w:rPr>
            </w:pPr>
            <w:r>
              <w:rPr>
                <w:rFonts w:hint="eastAsia"/>
                <w:szCs w:val="21"/>
                <w:lang w:val="en-US" w:eastAsia="zh-CN"/>
              </w:rPr>
              <w:t>196.42</w:t>
            </w:r>
          </w:p>
        </w:tc>
        <w:tc>
          <w:tcPr>
            <w:tcW w:w="1764" w:type="dxa"/>
            <w:vAlign w:val="center"/>
          </w:tcPr>
          <w:p w14:paraId="5BFDD522">
            <w:pPr>
              <w:adjustRightInd w:val="0"/>
              <w:snapToGrid w:val="0"/>
              <w:spacing w:line="276" w:lineRule="auto"/>
              <w:jc w:val="center"/>
              <w:rPr>
                <w:szCs w:val="21"/>
              </w:rPr>
            </w:pPr>
          </w:p>
        </w:tc>
      </w:tr>
      <w:tr w14:paraId="41CE9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327FAC">
            <w:pPr>
              <w:adjustRightInd w:val="0"/>
              <w:snapToGrid w:val="0"/>
              <w:spacing w:line="276" w:lineRule="auto"/>
              <w:jc w:val="center"/>
              <w:rPr>
                <w:b/>
                <w:szCs w:val="21"/>
              </w:rPr>
            </w:pPr>
          </w:p>
        </w:tc>
        <w:tc>
          <w:tcPr>
            <w:tcW w:w="1163" w:type="dxa"/>
            <w:vAlign w:val="center"/>
          </w:tcPr>
          <w:p w14:paraId="047F2B83">
            <w:pPr>
              <w:adjustRightInd w:val="0"/>
              <w:snapToGrid w:val="0"/>
              <w:spacing w:line="276" w:lineRule="auto"/>
              <w:jc w:val="center"/>
              <w:rPr>
                <w:sz w:val="28"/>
                <w:szCs w:val="28"/>
              </w:rPr>
            </w:pPr>
            <w:r>
              <w:rPr>
                <w:rFonts w:hint="eastAsia"/>
                <w:sz w:val="28"/>
                <w:szCs w:val="28"/>
              </w:rPr>
              <w:t>4-4-2</w:t>
            </w:r>
          </w:p>
          <w:p w14:paraId="05987D4F">
            <w:pPr>
              <w:adjustRightInd w:val="0"/>
              <w:snapToGrid w:val="0"/>
              <w:spacing w:line="276" w:lineRule="auto"/>
              <w:jc w:val="center"/>
              <w:rPr>
                <w:szCs w:val="21"/>
              </w:rPr>
            </w:pPr>
          </w:p>
        </w:tc>
        <w:tc>
          <w:tcPr>
            <w:tcW w:w="16018" w:type="dxa"/>
            <w:gridSpan w:val="10"/>
            <w:vAlign w:val="center"/>
          </w:tcPr>
          <w:p w14:paraId="1BE2BD90">
            <w:pPr>
              <w:adjustRightInd w:val="0"/>
              <w:snapToGrid w:val="0"/>
              <w:spacing w:line="440" w:lineRule="exact"/>
              <w:rPr>
                <w:sz w:val="28"/>
                <w:szCs w:val="28"/>
              </w:rPr>
            </w:pPr>
            <w:r>
              <w:rPr>
                <w:rFonts w:hint="eastAsia"/>
                <w:sz w:val="28"/>
                <w:szCs w:val="28"/>
              </w:rPr>
              <w:t>无</w:t>
            </w:r>
          </w:p>
        </w:tc>
        <w:tc>
          <w:tcPr>
            <w:tcW w:w="709" w:type="dxa"/>
            <w:vAlign w:val="center"/>
          </w:tcPr>
          <w:p w14:paraId="53E56880">
            <w:pPr>
              <w:adjustRightInd w:val="0"/>
              <w:snapToGrid w:val="0"/>
              <w:spacing w:line="276" w:lineRule="auto"/>
              <w:jc w:val="center"/>
              <w:rPr>
                <w:sz w:val="24"/>
              </w:rPr>
            </w:pPr>
          </w:p>
        </w:tc>
        <w:tc>
          <w:tcPr>
            <w:tcW w:w="850" w:type="dxa"/>
            <w:vAlign w:val="center"/>
          </w:tcPr>
          <w:p w14:paraId="08C20BEA">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1CC1C82F">
            <w:pPr>
              <w:adjustRightInd w:val="0"/>
              <w:snapToGrid w:val="0"/>
              <w:spacing w:line="276" w:lineRule="auto"/>
              <w:jc w:val="center"/>
              <w:rPr>
                <w:szCs w:val="21"/>
              </w:rPr>
            </w:pPr>
          </w:p>
        </w:tc>
      </w:tr>
      <w:tr w14:paraId="5FC25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646" w:type="dxa"/>
            <w:vMerge w:val="continue"/>
            <w:vAlign w:val="center"/>
          </w:tcPr>
          <w:p w14:paraId="5ED83615">
            <w:pPr>
              <w:adjustRightInd w:val="0"/>
              <w:snapToGrid w:val="0"/>
              <w:spacing w:line="276" w:lineRule="auto"/>
              <w:jc w:val="center"/>
              <w:rPr>
                <w:b/>
                <w:szCs w:val="21"/>
              </w:rPr>
            </w:pPr>
          </w:p>
        </w:tc>
        <w:tc>
          <w:tcPr>
            <w:tcW w:w="1163" w:type="dxa"/>
            <w:vAlign w:val="center"/>
          </w:tcPr>
          <w:p w14:paraId="7EAF159E">
            <w:pPr>
              <w:adjustRightInd w:val="0"/>
              <w:snapToGrid w:val="0"/>
              <w:spacing w:line="276" w:lineRule="auto"/>
              <w:jc w:val="center"/>
              <w:rPr>
                <w:sz w:val="28"/>
                <w:szCs w:val="28"/>
              </w:rPr>
            </w:pPr>
            <w:r>
              <w:rPr>
                <w:rFonts w:hint="eastAsia"/>
                <w:sz w:val="28"/>
                <w:szCs w:val="28"/>
              </w:rPr>
              <w:t>4-5</w:t>
            </w:r>
          </w:p>
        </w:tc>
        <w:tc>
          <w:tcPr>
            <w:tcW w:w="16018" w:type="dxa"/>
            <w:gridSpan w:val="10"/>
            <w:vAlign w:val="center"/>
          </w:tcPr>
          <w:p w14:paraId="54AF518A">
            <w:pPr>
              <w:adjustRightInd w:val="0"/>
              <w:snapToGrid w:val="0"/>
              <w:spacing w:line="440" w:lineRule="exact"/>
              <w:rPr>
                <w:sz w:val="28"/>
                <w:szCs w:val="28"/>
              </w:rPr>
            </w:pPr>
            <w:r>
              <w:rPr>
                <w:b/>
                <w:bCs/>
                <w:sz w:val="28"/>
                <w:szCs w:val="28"/>
              </w:rPr>
              <w:t>[1]</w:t>
            </w:r>
            <w:r>
              <w:rPr>
                <w:rFonts w:hint="eastAsia"/>
                <w:sz w:val="28"/>
                <w:szCs w:val="28"/>
              </w:rPr>
              <w:t>杨秋芬，陆燕，刘艳，胡汀等，高职教育课程资源建设研究与实践，湖南省社会科学成果评审委员会鉴定，省内先进，2022.11；计80分；</w:t>
            </w:r>
            <w:r>
              <w:rPr>
                <w:rFonts w:hint="eastAsia"/>
                <w:b/>
                <w:bCs/>
                <w:color w:val="0070C0"/>
                <w:sz w:val="28"/>
                <w:szCs w:val="28"/>
              </w:rPr>
              <w:t>(评审材料之三P178)</w:t>
            </w:r>
          </w:p>
        </w:tc>
        <w:tc>
          <w:tcPr>
            <w:tcW w:w="709" w:type="dxa"/>
            <w:vAlign w:val="center"/>
          </w:tcPr>
          <w:p w14:paraId="30B56F5B">
            <w:pPr>
              <w:adjustRightInd w:val="0"/>
              <w:snapToGrid w:val="0"/>
              <w:spacing w:line="276" w:lineRule="auto"/>
              <w:jc w:val="center"/>
              <w:rPr>
                <w:sz w:val="28"/>
                <w:szCs w:val="28"/>
              </w:rPr>
            </w:pPr>
            <w:r>
              <w:rPr>
                <w:rFonts w:hint="eastAsia"/>
                <w:sz w:val="28"/>
                <w:szCs w:val="28"/>
              </w:rPr>
              <w:t>80</w:t>
            </w:r>
          </w:p>
        </w:tc>
        <w:tc>
          <w:tcPr>
            <w:tcW w:w="850" w:type="dxa"/>
            <w:vAlign w:val="center"/>
          </w:tcPr>
          <w:p w14:paraId="3993CEED">
            <w:pPr>
              <w:adjustRightInd w:val="0"/>
              <w:snapToGrid w:val="0"/>
              <w:spacing w:line="276" w:lineRule="auto"/>
              <w:jc w:val="center"/>
              <w:rPr>
                <w:rFonts w:hint="eastAsia" w:eastAsia="宋体"/>
                <w:szCs w:val="21"/>
                <w:lang w:val="en-US" w:eastAsia="zh-CN"/>
              </w:rPr>
            </w:pPr>
            <w:r>
              <w:rPr>
                <w:rFonts w:hint="eastAsia"/>
                <w:szCs w:val="21"/>
                <w:lang w:val="en-US" w:eastAsia="zh-CN"/>
              </w:rPr>
              <w:t>0</w:t>
            </w:r>
          </w:p>
        </w:tc>
        <w:tc>
          <w:tcPr>
            <w:tcW w:w="1764" w:type="dxa"/>
            <w:vAlign w:val="center"/>
          </w:tcPr>
          <w:p w14:paraId="4B655018">
            <w:pPr>
              <w:adjustRightInd w:val="0"/>
              <w:snapToGrid w:val="0"/>
              <w:spacing w:line="276" w:lineRule="auto"/>
              <w:jc w:val="center"/>
              <w:rPr>
                <w:szCs w:val="21"/>
              </w:rPr>
            </w:pPr>
          </w:p>
        </w:tc>
      </w:tr>
      <w:tr w14:paraId="005EC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646" w:type="dxa"/>
            <w:vMerge w:val="continue"/>
            <w:vAlign w:val="center"/>
          </w:tcPr>
          <w:p w14:paraId="0D25EA14">
            <w:pPr>
              <w:adjustRightInd w:val="0"/>
              <w:snapToGrid w:val="0"/>
              <w:spacing w:line="276" w:lineRule="auto"/>
              <w:jc w:val="center"/>
              <w:rPr>
                <w:b/>
                <w:szCs w:val="21"/>
              </w:rPr>
            </w:pPr>
          </w:p>
        </w:tc>
        <w:tc>
          <w:tcPr>
            <w:tcW w:w="1163" w:type="dxa"/>
            <w:vAlign w:val="center"/>
          </w:tcPr>
          <w:p w14:paraId="2C2CD238">
            <w:pPr>
              <w:adjustRightInd w:val="0"/>
              <w:snapToGrid w:val="0"/>
              <w:spacing w:line="276" w:lineRule="auto"/>
              <w:jc w:val="center"/>
              <w:rPr>
                <w:sz w:val="28"/>
                <w:szCs w:val="28"/>
              </w:rPr>
            </w:pPr>
            <w:r>
              <w:rPr>
                <w:rFonts w:hint="eastAsia"/>
                <w:sz w:val="28"/>
                <w:szCs w:val="28"/>
              </w:rPr>
              <w:t>4-6</w:t>
            </w:r>
          </w:p>
        </w:tc>
        <w:tc>
          <w:tcPr>
            <w:tcW w:w="16018" w:type="dxa"/>
            <w:gridSpan w:val="10"/>
            <w:vAlign w:val="center"/>
          </w:tcPr>
          <w:p w14:paraId="3C45412E">
            <w:pPr>
              <w:adjustRightInd w:val="0"/>
              <w:snapToGrid w:val="0"/>
              <w:spacing w:line="440" w:lineRule="exact"/>
              <w:rPr>
                <w:sz w:val="28"/>
                <w:szCs w:val="28"/>
              </w:rPr>
            </w:pPr>
            <w:r>
              <w:rPr>
                <w:b/>
                <w:bCs/>
                <w:sz w:val="28"/>
                <w:szCs w:val="28"/>
              </w:rPr>
              <w:t>[1]</w:t>
            </w:r>
            <w:r>
              <w:rPr>
                <w:rFonts w:hint="eastAsia"/>
                <w:sz w:val="28"/>
                <w:szCs w:val="28"/>
              </w:rPr>
              <w:t>陆燕，杨秋芬，邝允新，焦鹏翔，胡赐元，李卓，</w:t>
            </w:r>
            <w:bookmarkStart w:id="18" w:name="OLE_LINK18"/>
            <w:r>
              <w:rPr>
                <w:rFonts w:hint="eastAsia"/>
                <w:sz w:val="28"/>
                <w:szCs w:val="28"/>
              </w:rPr>
              <w:t>发明专利，</w:t>
            </w:r>
            <w:bookmarkEnd w:id="18"/>
            <w:r>
              <w:rPr>
                <w:rFonts w:hint="eastAsia"/>
                <w:sz w:val="28"/>
                <w:szCs w:val="28"/>
              </w:rPr>
              <w:t>基于网络通信故障体系的处理方法，2023.07，中国，ZL202310439671.7，计40分；</w:t>
            </w:r>
          </w:p>
          <w:p w14:paraId="0B06C176">
            <w:pPr>
              <w:adjustRightInd w:val="0"/>
              <w:snapToGrid w:val="0"/>
              <w:spacing w:line="440" w:lineRule="exact"/>
              <w:rPr>
                <w:sz w:val="28"/>
                <w:szCs w:val="28"/>
              </w:rPr>
            </w:pPr>
            <w:r>
              <w:rPr>
                <w:b/>
                <w:bCs/>
                <w:sz w:val="28"/>
                <w:szCs w:val="28"/>
              </w:rPr>
              <w:t>[</w:t>
            </w:r>
            <w:r>
              <w:rPr>
                <w:rFonts w:hint="eastAsia"/>
                <w:b/>
                <w:bCs/>
                <w:sz w:val="28"/>
                <w:szCs w:val="28"/>
              </w:rPr>
              <w:t>2</w:t>
            </w:r>
            <w:r>
              <w:rPr>
                <w:b/>
                <w:bCs/>
                <w:sz w:val="28"/>
                <w:szCs w:val="28"/>
              </w:rPr>
              <w:t>]</w:t>
            </w:r>
            <w:r>
              <w:rPr>
                <w:rFonts w:hint="eastAsia"/>
                <w:sz w:val="28"/>
                <w:szCs w:val="28"/>
              </w:rPr>
              <w:t>陆燕，杨秋芬，邝允新，焦鹏翔，胡赐元，李卓，发明专利，一种计算机网络设备远程控制系统及方法，2024.1，中国，ZL202310628726.9，计40分；</w:t>
            </w:r>
          </w:p>
          <w:p w14:paraId="0F030FC0">
            <w:pPr>
              <w:adjustRightInd w:val="0"/>
              <w:snapToGrid w:val="0"/>
              <w:spacing w:line="440" w:lineRule="exact"/>
              <w:rPr>
                <w:sz w:val="28"/>
                <w:szCs w:val="28"/>
              </w:rPr>
            </w:pPr>
            <w:r>
              <w:rPr>
                <w:b/>
                <w:bCs/>
                <w:sz w:val="28"/>
                <w:szCs w:val="28"/>
              </w:rPr>
              <w:t>[</w:t>
            </w:r>
            <w:r>
              <w:rPr>
                <w:rFonts w:hint="eastAsia"/>
                <w:b/>
                <w:bCs/>
                <w:sz w:val="28"/>
                <w:szCs w:val="28"/>
              </w:rPr>
              <w:t>3</w:t>
            </w:r>
            <w:r>
              <w:rPr>
                <w:b/>
                <w:bCs/>
                <w:sz w:val="28"/>
                <w:szCs w:val="28"/>
              </w:rPr>
              <w:t>]</w:t>
            </w:r>
            <w:r>
              <w:rPr>
                <w:rFonts w:hint="eastAsia"/>
                <w:sz w:val="28"/>
                <w:szCs w:val="28"/>
              </w:rPr>
              <w:t>陆燕，杨秋芬，邝允新，软件著作权，网络安全与数据保护技术研究系统，2024.5，中华人民共和国国家版权局，2024SR0684946，计1分；</w:t>
            </w:r>
          </w:p>
          <w:p w14:paraId="037FF333">
            <w:pPr>
              <w:adjustRightInd w:val="0"/>
              <w:snapToGrid w:val="0"/>
              <w:spacing w:line="440" w:lineRule="exact"/>
              <w:rPr>
                <w:sz w:val="28"/>
                <w:szCs w:val="28"/>
              </w:rPr>
            </w:pPr>
            <w:r>
              <w:rPr>
                <w:b/>
                <w:bCs/>
                <w:sz w:val="28"/>
                <w:szCs w:val="28"/>
              </w:rPr>
              <w:t>[</w:t>
            </w:r>
            <w:r>
              <w:rPr>
                <w:rFonts w:hint="eastAsia"/>
                <w:b/>
                <w:bCs/>
                <w:sz w:val="28"/>
                <w:szCs w:val="28"/>
              </w:rPr>
              <w:t>4</w:t>
            </w:r>
            <w:r>
              <w:rPr>
                <w:b/>
                <w:bCs/>
                <w:sz w:val="28"/>
                <w:szCs w:val="28"/>
              </w:rPr>
              <w:t>]</w:t>
            </w:r>
            <w:r>
              <w:rPr>
                <w:rFonts w:hint="eastAsia"/>
                <w:sz w:val="28"/>
                <w:szCs w:val="28"/>
              </w:rPr>
              <w:t>陆燕，杨秋芬，邝允新，软件著作权，通信中网络安全防护系统，2024.6，中华人民共和国国家版权局，2024SR0753047，计1分；</w:t>
            </w:r>
          </w:p>
          <w:p w14:paraId="5EA192B7">
            <w:pPr>
              <w:adjustRightInd w:val="0"/>
              <w:snapToGrid w:val="0"/>
              <w:spacing w:line="440" w:lineRule="exact"/>
              <w:rPr>
                <w:sz w:val="28"/>
                <w:szCs w:val="28"/>
              </w:rPr>
            </w:pPr>
            <w:r>
              <w:rPr>
                <w:b/>
                <w:bCs/>
                <w:sz w:val="28"/>
                <w:szCs w:val="28"/>
              </w:rPr>
              <w:t>[</w:t>
            </w:r>
            <w:r>
              <w:rPr>
                <w:rFonts w:hint="eastAsia"/>
                <w:b/>
                <w:bCs/>
                <w:sz w:val="28"/>
                <w:szCs w:val="28"/>
              </w:rPr>
              <w:t>5</w:t>
            </w:r>
            <w:r>
              <w:rPr>
                <w:b/>
                <w:bCs/>
                <w:sz w:val="28"/>
                <w:szCs w:val="28"/>
              </w:rPr>
              <w:t>]</w:t>
            </w:r>
            <w:r>
              <w:rPr>
                <w:rFonts w:hint="eastAsia"/>
                <w:sz w:val="28"/>
                <w:szCs w:val="28"/>
              </w:rPr>
              <w:t>陆燕，杨秋芬，邝允新，软件著作权，网络安全风险预警系统，2024.6，中华人民共和国国家版权局，2024SR0768172，计1分；</w:t>
            </w:r>
          </w:p>
          <w:p w14:paraId="48F4F5F9">
            <w:pPr>
              <w:adjustRightInd w:val="0"/>
              <w:snapToGrid w:val="0"/>
              <w:spacing w:line="440" w:lineRule="exact"/>
              <w:rPr>
                <w:sz w:val="28"/>
                <w:szCs w:val="28"/>
              </w:rPr>
            </w:pPr>
            <w:r>
              <w:rPr>
                <w:b/>
                <w:bCs/>
                <w:sz w:val="28"/>
                <w:szCs w:val="28"/>
              </w:rPr>
              <w:t>[</w:t>
            </w:r>
            <w:r>
              <w:rPr>
                <w:rFonts w:hint="eastAsia"/>
                <w:b/>
                <w:bCs/>
                <w:sz w:val="28"/>
                <w:szCs w:val="28"/>
              </w:rPr>
              <w:t>6</w:t>
            </w:r>
            <w:r>
              <w:rPr>
                <w:b/>
                <w:bCs/>
                <w:sz w:val="28"/>
                <w:szCs w:val="28"/>
              </w:rPr>
              <w:t>]</w:t>
            </w:r>
            <w:r>
              <w:rPr>
                <w:rFonts w:hint="eastAsia"/>
                <w:sz w:val="28"/>
                <w:szCs w:val="28"/>
              </w:rPr>
              <w:t>陆燕，杨秋芬，邝允新，软件著作权，计算机网络安全态势分析系统，2024.10，中华人民共和国国家版权局，2024SR1596286，计1分；</w:t>
            </w:r>
            <w:r>
              <w:rPr>
                <w:rFonts w:hint="eastAsia"/>
                <w:b/>
                <w:bCs/>
                <w:color w:val="0070C0"/>
                <w:sz w:val="28"/>
                <w:szCs w:val="28"/>
              </w:rPr>
              <w:t>(评审材料之三P180-189)</w:t>
            </w:r>
          </w:p>
        </w:tc>
        <w:tc>
          <w:tcPr>
            <w:tcW w:w="709" w:type="dxa"/>
            <w:vAlign w:val="center"/>
          </w:tcPr>
          <w:p w14:paraId="3EAF8E55">
            <w:pPr>
              <w:adjustRightInd w:val="0"/>
              <w:snapToGrid w:val="0"/>
              <w:spacing w:line="276" w:lineRule="auto"/>
              <w:jc w:val="center"/>
              <w:rPr>
                <w:sz w:val="28"/>
                <w:szCs w:val="28"/>
              </w:rPr>
            </w:pPr>
            <w:r>
              <w:rPr>
                <w:rFonts w:hint="eastAsia"/>
                <w:sz w:val="28"/>
                <w:szCs w:val="28"/>
              </w:rPr>
              <w:t>84</w:t>
            </w:r>
          </w:p>
        </w:tc>
        <w:tc>
          <w:tcPr>
            <w:tcW w:w="850" w:type="dxa"/>
            <w:vAlign w:val="center"/>
          </w:tcPr>
          <w:p w14:paraId="5C24BF56">
            <w:pPr>
              <w:adjustRightInd w:val="0"/>
              <w:snapToGrid w:val="0"/>
              <w:spacing w:line="276" w:lineRule="auto"/>
              <w:jc w:val="center"/>
              <w:rPr>
                <w:rFonts w:hint="default" w:eastAsia="宋体"/>
                <w:szCs w:val="21"/>
                <w:lang w:val="en-US" w:eastAsia="zh-CN"/>
              </w:rPr>
            </w:pPr>
            <w:r>
              <w:rPr>
                <w:rFonts w:hint="eastAsia"/>
                <w:szCs w:val="21"/>
                <w:lang w:val="en-US" w:eastAsia="zh-CN"/>
              </w:rPr>
              <w:t>84</w:t>
            </w:r>
            <w:bookmarkStart w:id="19" w:name="_GoBack"/>
            <w:bookmarkEnd w:id="19"/>
          </w:p>
        </w:tc>
        <w:tc>
          <w:tcPr>
            <w:tcW w:w="1764" w:type="dxa"/>
            <w:vAlign w:val="center"/>
          </w:tcPr>
          <w:p w14:paraId="3C332703">
            <w:pPr>
              <w:adjustRightInd w:val="0"/>
              <w:snapToGrid w:val="0"/>
              <w:spacing w:line="276" w:lineRule="auto"/>
              <w:jc w:val="center"/>
              <w:rPr>
                <w:szCs w:val="21"/>
              </w:rPr>
            </w:pPr>
          </w:p>
        </w:tc>
      </w:tr>
      <w:tr w14:paraId="0FD4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3" w:hRule="atLeast"/>
        </w:trPr>
        <w:tc>
          <w:tcPr>
            <w:tcW w:w="646" w:type="dxa"/>
            <w:vMerge w:val="restart"/>
            <w:vAlign w:val="center"/>
          </w:tcPr>
          <w:p w14:paraId="6EE38099">
            <w:pPr>
              <w:adjustRightInd w:val="0"/>
              <w:snapToGrid w:val="0"/>
              <w:spacing w:line="276" w:lineRule="auto"/>
              <w:jc w:val="center"/>
              <w:rPr>
                <w:b/>
                <w:sz w:val="24"/>
              </w:rPr>
            </w:pPr>
            <w:r>
              <w:rPr>
                <w:rFonts w:hint="eastAsia"/>
                <w:b/>
                <w:sz w:val="24"/>
              </w:rPr>
              <w:t>5.</w:t>
            </w:r>
          </w:p>
          <w:p w14:paraId="2750F40A">
            <w:pPr>
              <w:adjustRightInd w:val="0"/>
              <w:snapToGrid w:val="0"/>
              <w:spacing w:line="276" w:lineRule="auto"/>
              <w:jc w:val="center"/>
              <w:rPr>
                <w:b/>
                <w:sz w:val="24"/>
              </w:rPr>
            </w:pPr>
            <w:r>
              <w:rPr>
                <w:rFonts w:hint="eastAsia"/>
                <w:b/>
                <w:sz w:val="24"/>
              </w:rPr>
              <w:t>代表作审读和面试答辩</w:t>
            </w:r>
          </w:p>
        </w:tc>
        <w:tc>
          <w:tcPr>
            <w:tcW w:w="1163" w:type="dxa"/>
            <w:vAlign w:val="center"/>
          </w:tcPr>
          <w:p w14:paraId="2F64F5FE">
            <w:pPr>
              <w:adjustRightInd w:val="0"/>
              <w:snapToGrid w:val="0"/>
              <w:spacing w:line="276" w:lineRule="auto"/>
              <w:jc w:val="center"/>
              <w:rPr>
                <w:sz w:val="28"/>
                <w:szCs w:val="28"/>
              </w:rPr>
            </w:pPr>
            <w:r>
              <w:rPr>
                <w:rFonts w:hint="eastAsia"/>
                <w:sz w:val="28"/>
                <w:szCs w:val="28"/>
              </w:rPr>
              <w:t>5-1代表作审读</w:t>
            </w:r>
          </w:p>
        </w:tc>
        <w:tc>
          <w:tcPr>
            <w:tcW w:w="16018" w:type="dxa"/>
            <w:gridSpan w:val="10"/>
            <w:vAlign w:val="center"/>
          </w:tcPr>
          <w:p w14:paraId="2F4063F7">
            <w:pPr>
              <w:adjustRightInd w:val="0"/>
              <w:snapToGrid w:val="0"/>
              <w:spacing w:line="440" w:lineRule="exact"/>
              <w:rPr>
                <w:sz w:val="28"/>
                <w:szCs w:val="28"/>
              </w:rPr>
            </w:pPr>
            <w:r>
              <w:rPr>
                <w:rFonts w:hint="eastAsia"/>
                <w:sz w:val="28"/>
                <w:szCs w:val="28"/>
              </w:rPr>
              <w:t>代表作1：</w:t>
            </w:r>
            <w:r>
              <w:rPr>
                <w:sz w:val="28"/>
                <w:szCs w:val="28"/>
              </w:rPr>
              <w:t>Lu Yan, Yang Qiufen, Kuang Yunxin. Intelligent Prediction of Network Security Situations based on Deep Reinforcement Learning Algorithm[J/OL]. Scalable Computing: Practice and Experience, 2024, 25(1): 147-155</w:t>
            </w:r>
            <w:r>
              <w:rPr>
                <w:rFonts w:hint="eastAsia"/>
                <w:sz w:val="28"/>
                <w:szCs w:val="28"/>
              </w:rPr>
              <w:t>.</w:t>
            </w:r>
            <w:r>
              <w:rPr>
                <w:sz w:val="28"/>
                <w:szCs w:val="28"/>
              </w:rPr>
              <w:t>（已EI检索）</w:t>
            </w:r>
            <w:r>
              <w:rPr>
                <w:rFonts w:hint="eastAsia"/>
                <w:sz w:val="28"/>
                <w:szCs w:val="28"/>
              </w:rPr>
              <w:t>；</w:t>
            </w:r>
          </w:p>
          <w:p w14:paraId="2AB19F5D">
            <w:pPr>
              <w:adjustRightInd w:val="0"/>
              <w:snapToGrid w:val="0"/>
              <w:spacing w:line="440" w:lineRule="exact"/>
              <w:rPr>
                <w:sz w:val="28"/>
                <w:szCs w:val="28"/>
              </w:rPr>
            </w:pPr>
            <w:r>
              <w:rPr>
                <w:rFonts w:hint="eastAsia"/>
                <w:sz w:val="28"/>
                <w:szCs w:val="28"/>
              </w:rPr>
              <w:t>代表作2：陆燕,杨海龙,邵光星,人工智能技术应用与人工智能教学设计研究，吉林出版集团股份有限公司（国家级百佳出版社），260千字，2024.06；</w:t>
            </w:r>
          </w:p>
        </w:tc>
        <w:tc>
          <w:tcPr>
            <w:tcW w:w="709" w:type="dxa"/>
            <w:vAlign w:val="center"/>
          </w:tcPr>
          <w:p w14:paraId="5EB2AC2E">
            <w:pPr>
              <w:adjustRightInd w:val="0"/>
              <w:snapToGrid w:val="0"/>
              <w:spacing w:line="276" w:lineRule="auto"/>
              <w:jc w:val="center"/>
              <w:rPr>
                <w:sz w:val="24"/>
              </w:rPr>
            </w:pPr>
            <w:r>
              <w:rPr>
                <w:rFonts w:hint="eastAsia"/>
                <w:sz w:val="24"/>
              </w:rPr>
              <w:t>-</w:t>
            </w:r>
          </w:p>
        </w:tc>
        <w:tc>
          <w:tcPr>
            <w:tcW w:w="850" w:type="dxa"/>
            <w:vAlign w:val="center"/>
          </w:tcPr>
          <w:p w14:paraId="39DD801E">
            <w:pPr>
              <w:adjustRightInd w:val="0"/>
              <w:snapToGrid w:val="0"/>
              <w:spacing w:line="276" w:lineRule="auto"/>
              <w:jc w:val="center"/>
              <w:rPr>
                <w:szCs w:val="21"/>
              </w:rPr>
            </w:pPr>
            <w:r>
              <w:rPr>
                <w:rFonts w:hint="eastAsia"/>
                <w:szCs w:val="21"/>
              </w:rPr>
              <w:t>-</w:t>
            </w:r>
          </w:p>
        </w:tc>
        <w:tc>
          <w:tcPr>
            <w:tcW w:w="1764" w:type="dxa"/>
            <w:vAlign w:val="center"/>
          </w:tcPr>
          <w:p w14:paraId="5BDD8D24">
            <w:pPr>
              <w:adjustRightInd w:val="0"/>
              <w:snapToGrid w:val="0"/>
              <w:spacing w:line="276" w:lineRule="auto"/>
              <w:jc w:val="center"/>
              <w:rPr>
                <w:sz w:val="24"/>
              </w:rPr>
            </w:pPr>
          </w:p>
        </w:tc>
      </w:tr>
      <w:tr w14:paraId="489B2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9" w:hRule="atLeast"/>
        </w:trPr>
        <w:tc>
          <w:tcPr>
            <w:tcW w:w="646" w:type="dxa"/>
            <w:vMerge w:val="continue"/>
            <w:vAlign w:val="center"/>
          </w:tcPr>
          <w:p w14:paraId="756F85A1">
            <w:pPr>
              <w:adjustRightInd w:val="0"/>
              <w:snapToGrid w:val="0"/>
              <w:spacing w:line="276" w:lineRule="auto"/>
              <w:jc w:val="center"/>
              <w:rPr>
                <w:b/>
                <w:szCs w:val="21"/>
              </w:rPr>
            </w:pPr>
          </w:p>
        </w:tc>
        <w:tc>
          <w:tcPr>
            <w:tcW w:w="1163" w:type="dxa"/>
            <w:vAlign w:val="center"/>
          </w:tcPr>
          <w:p w14:paraId="18D83720">
            <w:pPr>
              <w:adjustRightInd w:val="0"/>
              <w:snapToGrid w:val="0"/>
              <w:spacing w:line="276" w:lineRule="auto"/>
              <w:jc w:val="center"/>
              <w:rPr>
                <w:sz w:val="28"/>
                <w:szCs w:val="28"/>
              </w:rPr>
            </w:pPr>
            <w:r>
              <w:rPr>
                <w:rFonts w:hint="eastAsia"/>
                <w:sz w:val="28"/>
                <w:szCs w:val="28"/>
              </w:rPr>
              <w:t>5-2面试答辩</w:t>
            </w:r>
          </w:p>
        </w:tc>
        <w:tc>
          <w:tcPr>
            <w:tcW w:w="16018" w:type="dxa"/>
            <w:gridSpan w:val="10"/>
            <w:vAlign w:val="center"/>
          </w:tcPr>
          <w:p w14:paraId="35B52121">
            <w:pPr>
              <w:adjustRightInd w:val="0"/>
              <w:snapToGrid w:val="0"/>
              <w:spacing w:line="440" w:lineRule="exact"/>
              <w:rPr>
                <w:sz w:val="28"/>
                <w:szCs w:val="28"/>
              </w:rPr>
            </w:pPr>
            <w:r>
              <w:rPr>
                <w:rFonts w:hint="eastAsia"/>
                <w:sz w:val="28"/>
                <w:szCs w:val="28"/>
              </w:rPr>
              <w:t>不自评分。</w:t>
            </w:r>
          </w:p>
        </w:tc>
        <w:tc>
          <w:tcPr>
            <w:tcW w:w="709" w:type="dxa"/>
            <w:vAlign w:val="center"/>
          </w:tcPr>
          <w:p w14:paraId="791DB469">
            <w:pPr>
              <w:adjustRightInd w:val="0"/>
              <w:snapToGrid w:val="0"/>
              <w:spacing w:line="276" w:lineRule="auto"/>
              <w:jc w:val="center"/>
              <w:rPr>
                <w:szCs w:val="21"/>
              </w:rPr>
            </w:pPr>
            <w:r>
              <w:rPr>
                <w:rFonts w:hint="eastAsia"/>
                <w:szCs w:val="21"/>
              </w:rPr>
              <w:t>-</w:t>
            </w:r>
          </w:p>
        </w:tc>
        <w:tc>
          <w:tcPr>
            <w:tcW w:w="850" w:type="dxa"/>
            <w:vAlign w:val="center"/>
          </w:tcPr>
          <w:p w14:paraId="47BFA8B4">
            <w:pPr>
              <w:adjustRightInd w:val="0"/>
              <w:snapToGrid w:val="0"/>
              <w:spacing w:line="276" w:lineRule="auto"/>
              <w:jc w:val="center"/>
              <w:rPr>
                <w:szCs w:val="21"/>
              </w:rPr>
            </w:pPr>
            <w:r>
              <w:rPr>
                <w:rFonts w:hint="eastAsia"/>
                <w:szCs w:val="21"/>
              </w:rPr>
              <w:t>-</w:t>
            </w:r>
          </w:p>
        </w:tc>
        <w:tc>
          <w:tcPr>
            <w:tcW w:w="1764" w:type="dxa"/>
            <w:vAlign w:val="center"/>
          </w:tcPr>
          <w:p w14:paraId="60BCB247">
            <w:pPr>
              <w:adjustRightInd w:val="0"/>
              <w:snapToGrid w:val="0"/>
              <w:spacing w:line="276" w:lineRule="auto"/>
              <w:jc w:val="center"/>
              <w:rPr>
                <w:sz w:val="24"/>
              </w:rPr>
            </w:pPr>
          </w:p>
        </w:tc>
      </w:tr>
    </w:tbl>
    <w:p w14:paraId="01E9D3EE">
      <w:pPr>
        <w:rPr>
          <w:b/>
          <w:sz w:val="24"/>
        </w:rPr>
      </w:pPr>
      <w:r>
        <w:rPr>
          <w:rFonts w:hint="eastAsia"/>
          <w:b/>
          <w:sz w:val="24"/>
        </w:rPr>
        <w:t>填报说明：</w:t>
      </w:r>
    </w:p>
    <w:p w14:paraId="257F3A2D">
      <w:pPr>
        <w:ind w:firstLine="413" w:firstLineChars="196"/>
        <w:jc w:val="left"/>
        <w:rPr>
          <w:b/>
          <w:szCs w:val="21"/>
        </w:rPr>
      </w:pPr>
      <w:r>
        <w:rPr>
          <w:rFonts w:hint="eastAsia"/>
          <w:b/>
          <w:szCs w:val="21"/>
        </w:rPr>
        <w:t>1.申报人仔细对照湘开大校通〔2025〕90号文件附件4《湖南开放大学高教系列专业技术职称评审量化计分细则（修订）》要求，在对应二级指标栏目内写明计分依据。凡所填内容与对应二级指标计分标准不相符的，一律不予计分。</w:t>
      </w:r>
    </w:p>
    <w:p w14:paraId="34755093">
      <w:pPr>
        <w:ind w:firstLine="413" w:firstLineChars="196"/>
        <w:jc w:val="left"/>
        <w:rPr>
          <w:b/>
          <w:szCs w:val="21"/>
        </w:rPr>
      </w:pPr>
      <w:r>
        <w:rPr>
          <w:rFonts w:hint="eastAsia"/>
          <w:b/>
          <w:szCs w:val="21"/>
        </w:rPr>
        <w:t>2.申报人必须如实填写，不得有任何弄虚作假、隐瞒歪曲事实真相、不如实填报情况。</w:t>
      </w:r>
    </w:p>
    <w:p w14:paraId="47FF57D7">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46FFB46E">
      <w:pPr>
        <w:ind w:firstLine="413" w:firstLineChars="196"/>
        <w:jc w:val="left"/>
        <w:rPr>
          <w:b/>
          <w:szCs w:val="21"/>
        </w:rPr>
      </w:pPr>
      <w:r>
        <w:rPr>
          <w:rFonts w:hint="eastAsia"/>
          <w:b/>
          <w:szCs w:val="21"/>
        </w:rPr>
        <w:t>4.凡某项内容在多个二级指标中重复出现的，视为不如实填报。</w:t>
      </w:r>
    </w:p>
    <w:p w14:paraId="54AFB606">
      <w:pPr>
        <w:ind w:firstLine="413" w:firstLineChars="196"/>
        <w:jc w:val="left"/>
        <w:rPr>
          <w:b/>
          <w:szCs w:val="21"/>
        </w:rPr>
      </w:pPr>
      <w:r>
        <w:rPr>
          <w:rFonts w:hint="eastAsia"/>
          <w:b/>
          <w:szCs w:val="21"/>
        </w:rPr>
        <w:t>5.凡漏填扣分项的，视为隐瞒事实真相。</w:t>
      </w:r>
    </w:p>
    <w:p w14:paraId="7B3A8C48">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564F2326">
      <w:pPr>
        <w:rPr>
          <w:b/>
          <w:sz w:val="24"/>
        </w:rPr>
      </w:pPr>
    </w:p>
    <w:p w14:paraId="0CCE845F">
      <w:pPr>
        <w:rPr>
          <w:b/>
          <w:sz w:val="24"/>
        </w:rPr>
      </w:pPr>
      <w:r>
        <w:rPr>
          <w:rFonts w:hint="eastAsia"/>
          <w:b/>
          <w:sz w:val="24"/>
        </w:rPr>
        <w:t>填表承诺：</w:t>
      </w:r>
    </w:p>
    <w:p w14:paraId="18FFD118">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13B1192">
      <w:pPr>
        <w:spacing w:line="280" w:lineRule="exact"/>
      </w:pPr>
    </w:p>
    <w:p w14:paraId="12B2EF2D">
      <w:pPr>
        <w:spacing w:line="280" w:lineRule="exact"/>
      </w:pPr>
      <w:r>
        <w:rPr>
          <w:rFonts w:hint="eastAsia"/>
        </w:rPr>
        <w:t>承诺人签名：              年   月   日       公示时间：    年   月   日   至   月   日       公示结果：                    负责人：               所在单位（部门）（盖章）：</w:t>
      </w:r>
    </w:p>
    <w:sectPr>
      <w:headerReference r:id="rId3" w:type="default"/>
      <w:footerReference r:id="rId4" w:type="default"/>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225B95-41D6-469E-A50B-0F14391F905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744F4818-C35A-471F-BCC0-76E897C0E230}"/>
  </w:font>
  <w:font w:name="方正小标宋简体">
    <w:panose1 w:val="02000000000000000000"/>
    <w:charset w:val="86"/>
    <w:family w:val="auto"/>
    <w:pitch w:val="default"/>
    <w:sig w:usb0="00000001" w:usb1="08000000" w:usb2="00000000" w:usb3="00000000" w:csb0="00040000" w:csb1="00000000"/>
    <w:embedRegular r:id="rId3" w:fontKey="{236EA12B-38A9-4445-9D7C-50ABE36C347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75438918"/>
      <w:docPartObj>
        <w:docPartGallery w:val="autotext"/>
      </w:docPartObj>
    </w:sdtPr>
    <w:sdtEndPr>
      <w:rPr>
        <w:sz w:val="21"/>
        <w:szCs w:val="21"/>
      </w:rPr>
    </w:sdtEndPr>
    <w:sdtContent>
      <w:p w14:paraId="7F5C457F">
        <w:pPr>
          <w:pStyle w:val="2"/>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2</w:t>
        </w:r>
        <w:r>
          <w:rPr>
            <w:sz w:val="21"/>
            <w:szCs w:val="21"/>
          </w:rPr>
          <w:fldChar w:fldCharType="end"/>
        </w:r>
      </w:p>
    </w:sdtContent>
  </w:sdt>
  <w:p w14:paraId="73B458AC">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9BC07">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3MjE5ZTcwZThhY2VlMjNhZjM3NWU3NjZhNzRjMTgifQ=="/>
  </w:docVars>
  <w:rsids>
    <w:rsidRoot w:val="007A13A7"/>
    <w:rsid w:val="00000350"/>
    <w:rsid w:val="000003BA"/>
    <w:rsid w:val="00000A29"/>
    <w:rsid w:val="000014D2"/>
    <w:rsid w:val="00001AD4"/>
    <w:rsid w:val="00001B17"/>
    <w:rsid w:val="00002210"/>
    <w:rsid w:val="00002BAC"/>
    <w:rsid w:val="00002FC9"/>
    <w:rsid w:val="00003863"/>
    <w:rsid w:val="00004BD7"/>
    <w:rsid w:val="00004FA7"/>
    <w:rsid w:val="0000506B"/>
    <w:rsid w:val="000050E8"/>
    <w:rsid w:val="000054E8"/>
    <w:rsid w:val="0000556B"/>
    <w:rsid w:val="000057F2"/>
    <w:rsid w:val="00006670"/>
    <w:rsid w:val="00006EB9"/>
    <w:rsid w:val="000073EB"/>
    <w:rsid w:val="00007BA7"/>
    <w:rsid w:val="000110E3"/>
    <w:rsid w:val="00011770"/>
    <w:rsid w:val="00011857"/>
    <w:rsid w:val="00011EFF"/>
    <w:rsid w:val="00011F27"/>
    <w:rsid w:val="00012A0B"/>
    <w:rsid w:val="00012F4A"/>
    <w:rsid w:val="0001314D"/>
    <w:rsid w:val="000133AF"/>
    <w:rsid w:val="00013B6A"/>
    <w:rsid w:val="00013C81"/>
    <w:rsid w:val="000151C6"/>
    <w:rsid w:val="000151FA"/>
    <w:rsid w:val="00015BBB"/>
    <w:rsid w:val="00015D25"/>
    <w:rsid w:val="00015E7D"/>
    <w:rsid w:val="00015F7A"/>
    <w:rsid w:val="0001662F"/>
    <w:rsid w:val="00017862"/>
    <w:rsid w:val="00020441"/>
    <w:rsid w:val="000204AD"/>
    <w:rsid w:val="00021085"/>
    <w:rsid w:val="000210B0"/>
    <w:rsid w:val="0002126F"/>
    <w:rsid w:val="00021348"/>
    <w:rsid w:val="00021361"/>
    <w:rsid w:val="00021802"/>
    <w:rsid w:val="00021B2E"/>
    <w:rsid w:val="000222EA"/>
    <w:rsid w:val="000228FF"/>
    <w:rsid w:val="00022ADC"/>
    <w:rsid w:val="00023390"/>
    <w:rsid w:val="000234FC"/>
    <w:rsid w:val="000235FA"/>
    <w:rsid w:val="00023C23"/>
    <w:rsid w:val="00023DE8"/>
    <w:rsid w:val="000241D5"/>
    <w:rsid w:val="00024426"/>
    <w:rsid w:val="00024C61"/>
    <w:rsid w:val="00025742"/>
    <w:rsid w:val="000260EC"/>
    <w:rsid w:val="000260F4"/>
    <w:rsid w:val="000265DB"/>
    <w:rsid w:val="000267A8"/>
    <w:rsid w:val="000276C5"/>
    <w:rsid w:val="000277D3"/>
    <w:rsid w:val="00027F92"/>
    <w:rsid w:val="00030082"/>
    <w:rsid w:val="000302AF"/>
    <w:rsid w:val="00030786"/>
    <w:rsid w:val="00030A8A"/>
    <w:rsid w:val="00031CD2"/>
    <w:rsid w:val="00031E44"/>
    <w:rsid w:val="0003376D"/>
    <w:rsid w:val="0003384B"/>
    <w:rsid w:val="000339D3"/>
    <w:rsid w:val="00033FF2"/>
    <w:rsid w:val="000344D4"/>
    <w:rsid w:val="00034643"/>
    <w:rsid w:val="0003474E"/>
    <w:rsid w:val="000353A4"/>
    <w:rsid w:val="000358D7"/>
    <w:rsid w:val="0003679F"/>
    <w:rsid w:val="000367A8"/>
    <w:rsid w:val="000369B9"/>
    <w:rsid w:val="00036ED0"/>
    <w:rsid w:val="00037423"/>
    <w:rsid w:val="00037D0D"/>
    <w:rsid w:val="00037EE7"/>
    <w:rsid w:val="00037FE7"/>
    <w:rsid w:val="00040C71"/>
    <w:rsid w:val="00040C91"/>
    <w:rsid w:val="00041274"/>
    <w:rsid w:val="00042345"/>
    <w:rsid w:val="00042587"/>
    <w:rsid w:val="00042748"/>
    <w:rsid w:val="00042DAD"/>
    <w:rsid w:val="00042FB7"/>
    <w:rsid w:val="0004307A"/>
    <w:rsid w:val="0004336F"/>
    <w:rsid w:val="000439CD"/>
    <w:rsid w:val="00044057"/>
    <w:rsid w:val="0004426D"/>
    <w:rsid w:val="00044850"/>
    <w:rsid w:val="00045E80"/>
    <w:rsid w:val="00045F31"/>
    <w:rsid w:val="00046049"/>
    <w:rsid w:val="00046A5A"/>
    <w:rsid w:val="00047F8D"/>
    <w:rsid w:val="00050094"/>
    <w:rsid w:val="0005020F"/>
    <w:rsid w:val="0005084C"/>
    <w:rsid w:val="000509C1"/>
    <w:rsid w:val="00050E1D"/>
    <w:rsid w:val="00052A7A"/>
    <w:rsid w:val="00052CD5"/>
    <w:rsid w:val="00052D89"/>
    <w:rsid w:val="00052F95"/>
    <w:rsid w:val="00053DDC"/>
    <w:rsid w:val="00054E45"/>
    <w:rsid w:val="00055193"/>
    <w:rsid w:val="00055764"/>
    <w:rsid w:val="00055E29"/>
    <w:rsid w:val="000560CB"/>
    <w:rsid w:val="0005722B"/>
    <w:rsid w:val="0005733A"/>
    <w:rsid w:val="00057387"/>
    <w:rsid w:val="000600C2"/>
    <w:rsid w:val="000606D5"/>
    <w:rsid w:val="00061078"/>
    <w:rsid w:val="00061575"/>
    <w:rsid w:val="00061D75"/>
    <w:rsid w:val="000625D9"/>
    <w:rsid w:val="00062898"/>
    <w:rsid w:val="00063C1C"/>
    <w:rsid w:val="00063E2D"/>
    <w:rsid w:val="00064453"/>
    <w:rsid w:val="000645D8"/>
    <w:rsid w:val="00064AC9"/>
    <w:rsid w:val="0006507A"/>
    <w:rsid w:val="000660F8"/>
    <w:rsid w:val="00066348"/>
    <w:rsid w:val="0006674C"/>
    <w:rsid w:val="00066899"/>
    <w:rsid w:val="00070039"/>
    <w:rsid w:val="000709A0"/>
    <w:rsid w:val="00071782"/>
    <w:rsid w:val="000719F6"/>
    <w:rsid w:val="00071B65"/>
    <w:rsid w:val="0007348C"/>
    <w:rsid w:val="0007350A"/>
    <w:rsid w:val="0007383F"/>
    <w:rsid w:val="000740EE"/>
    <w:rsid w:val="0007415B"/>
    <w:rsid w:val="000745A8"/>
    <w:rsid w:val="00074830"/>
    <w:rsid w:val="00074BCC"/>
    <w:rsid w:val="0007542F"/>
    <w:rsid w:val="00075721"/>
    <w:rsid w:val="00075BCC"/>
    <w:rsid w:val="00075DF7"/>
    <w:rsid w:val="00076E11"/>
    <w:rsid w:val="000779C5"/>
    <w:rsid w:val="000805F8"/>
    <w:rsid w:val="00080852"/>
    <w:rsid w:val="0008094B"/>
    <w:rsid w:val="00080D7A"/>
    <w:rsid w:val="00081089"/>
    <w:rsid w:val="00081AA5"/>
    <w:rsid w:val="00082A13"/>
    <w:rsid w:val="00082DE5"/>
    <w:rsid w:val="000835B0"/>
    <w:rsid w:val="00083818"/>
    <w:rsid w:val="00084127"/>
    <w:rsid w:val="0008491E"/>
    <w:rsid w:val="0008505E"/>
    <w:rsid w:val="00085907"/>
    <w:rsid w:val="00085C1F"/>
    <w:rsid w:val="00085DFF"/>
    <w:rsid w:val="00086113"/>
    <w:rsid w:val="00086153"/>
    <w:rsid w:val="0008676E"/>
    <w:rsid w:val="000867AE"/>
    <w:rsid w:val="00086B3B"/>
    <w:rsid w:val="00086F98"/>
    <w:rsid w:val="0008783E"/>
    <w:rsid w:val="00090863"/>
    <w:rsid w:val="000908FC"/>
    <w:rsid w:val="000908FE"/>
    <w:rsid w:val="00090903"/>
    <w:rsid w:val="00090999"/>
    <w:rsid w:val="00090A5A"/>
    <w:rsid w:val="00090D28"/>
    <w:rsid w:val="000917E3"/>
    <w:rsid w:val="00091FFC"/>
    <w:rsid w:val="000920AD"/>
    <w:rsid w:val="00092111"/>
    <w:rsid w:val="00092195"/>
    <w:rsid w:val="000922BA"/>
    <w:rsid w:val="00092684"/>
    <w:rsid w:val="00092706"/>
    <w:rsid w:val="00092DA4"/>
    <w:rsid w:val="00093C94"/>
    <w:rsid w:val="00093D5D"/>
    <w:rsid w:val="00093D75"/>
    <w:rsid w:val="00093DE1"/>
    <w:rsid w:val="00093E5D"/>
    <w:rsid w:val="00093ED8"/>
    <w:rsid w:val="000948D3"/>
    <w:rsid w:val="0009495E"/>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08BD"/>
    <w:rsid w:val="000A1861"/>
    <w:rsid w:val="000A2201"/>
    <w:rsid w:val="000A2977"/>
    <w:rsid w:val="000A3229"/>
    <w:rsid w:val="000A3527"/>
    <w:rsid w:val="000A35C0"/>
    <w:rsid w:val="000A3714"/>
    <w:rsid w:val="000A42F4"/>
    <w:rsid w:val="000A4304"/>
    <w:rsid w:val="000A46D1"/>
    <w:rsid w:val="000A49FC"/>
    <w:rsid w:val="000A570E"/>
    <w:rsid w:val="000A5847"/>
    <w:rsid w:val="000A611A"/>
    <w:rsid w:val="000A71EC"/>
    <w:rsid w:val="000A79B9"/>
    <w:rsid w:val="000A7AE3"/>
    <w:rsid w:val="000A7CB4"/>
    <w:rsid w:val="000B010A"/>
    <w:rsid w:val="000B01AA"/>
    <w:rsid w:val="000B0529"/>
    <w:rsid w:val="000B0B01"/>
    <w:rsid w:val="000B0EB3"/>
    <w:rsid w:val="000B0F62"/>
    <w:rsid w:val="000B123E"/>
    <w:rsid w:val="000B1278"/>
    <w:rsid w:val="000B17B6"/>
    <w:rsid w:val="000B18F1"/>
    <w:rsid w:val="000B3A31"/>
    <w:rsid w:val="000B3F48"/>
    <w:rsid w:val="000B540D"/>
    <w:rsid w:val="000B5899"/>
    <w:rsid w:val="000B5914"/>
    <w:rsid w:val="000B5AC2"/>
    <w:rsid w:val="000B5EB4"/>
    <w:rsid w:val="000B666B"/>
    <w:rsid w:val="000B6B57"/>
    <w:rsid w:val="000B6EC6"/>
    <w:rsid w:val="000B78E2"/>
    <w:rsid w:val="000B7BBE"/>
    <w:rsid w:val="000B7E74"/>
    <w:rsid w:val="000C04F1"/>
    <w:rsid w:val="000C05CF"/>
    <w:rsid w:val="000C077F"/>
    <w:rsid w:val="000C0971"/>
    <w:rsid w:val="000C167C"/>
    <w:rsid w:val="000C16BF"/>
    <w:rsid w:val="000C1E22"/>
    <w:rsid w:val="000C23DC"/>
    <w:rsid w:val="000C24CF"/>
    <w:rsid w:val="000C2560"/>
    <w:rsid w:val="000C2774"/>
    <w:rsid w:val="000C2F63"/>
    <w:rsid w:val="000C3C2F"/>
    <w:rsid w:val="000C4A8D"/>
    <w:rsid w:val="000C57B0"/>
    <w:rsid w:val="000C5AE0"/>
    <w:rsid w:val="000C5C03"/>
    <w:rsid w:val="000C6DEF"/>
    <w:rsid w:val="000C7414"/>
    <w:rsid w:val="000D0703"/>
    <w:rsid w:val="000D07F8"/>
    <w:rsid w:val="000D0D9B"/>
    <w:rsid w:val="000D1743"/>
    <w:rsid w:val="000D17E6"/>
    <w:rsid w:val="000D2889"/>
    <w:rsid w:val="000D2D69"/>
    <w:rsid w:val="000D34B8"/>
    <w:rsid w:val="000D3721"/>
    <w:rsid w:val="000D39AA"/>
    <w:rsid w:val="000D39FA"/>
    <w:rsid w:val="000D3B60"/>
    <w:rsid w:val="000D3BF6"/>
    <w:rsid w:val="000D4A98"/>
    <w:rsid w:val="000D564D"/>
    <w:rsid w:val="000D5C85"/>
    <w:rsid w:val="000D5D70"/>
    <w:rsid w:val="000D5EC9"/>
    <w:rsid w:val="000D6411"/>
    <w:rsid w:val="000D64CC"/>
    <w:rsid w:val="000D66B1"/>
    <w:rsid w:val="000D6B8E"/>
    <w:rsid w:val="000D6D0C"/>
    <w:rsid w:val="000D6D2C"/>
    <w:rsid w:val="000D741D"/>
    <w:rsid w:val="000E06FD"/>
    <w:rsid w:val="000E090A"/>
    <w:rsid w:val="000E096E"/>
    <w:rsid w:val="000E0E9F"/>
    <w:rsid w:val="000E12D4"/>
    <w:rsid w:val="000E23AE"/>
    <w:rsid w:val="000E23C4"/>
    <w:rsid w:val="000E2FE9"/>
    <w:rsid w:val="000E3290"/>
    <w:rsid w:val="000E387F"/>
    <w:rsid w:val="000E4333"/>
    <w:rsid w:val="000E43C0"/>
    <w:rsid w:val="000E51BA"/>
    <w:rsid w:val="000E575B"/>
    <w:rsid w:val="000E5A43"/>
    <w:rsid w:val="000E6B77"/>
    <w:rsid w:val="000E7501"/>
    <w:rsid w:val="000E7CBB"/>
    <w:rsid w:val="000F0176"/>
    <w:rsid w:val="000F0A00"/>
    <w:rsid w:val="000F0A24"/>
    <w:rsid w:val="000F238E"/>
    <w:rsid w:val="000F3707"/>
    <w:rsid w:val="000F401E"/>
    <w:rsid w:val="000F4270"/>
    <w:rsid w:val="000F445C"/>
    <w:rsid w:val="000F4BB1"/>
    <w:rsid w:val="000F61B7"/>
    <w:rsid w:val="000F6400"/>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1EB9"/>
    <w:rsid w:val="0011370D"/>
    <w:rsid w:val="0011435A"/>
    <w:rsid w:val="00115AB4"/>
    <w:rsid w:val="001167F6"/>
    <w:rsid w:val="0011683B"/>
    <w:rsid w:val="001168FF"/>
    <w:rsid w:val="0011782F"/>
    <w:rsid w:val="00120579"/>
    <w:rsid w:val="00122460"/>
    <w:rsid w:val="001226F2"/>
    <w:rsid w:val="00122760"/>
    <w:rsid w:val="0012291A"/>
    <w:rsid w:val="00122B41"/>
    <w:rsid w:val="00122B98"/>
    <w:rsid w:val="00122F84"/>
    <w:rsid w:val="00123BB6"/>
    <w:rsid w:val="0012633E"/>
    <w:rsid w:val="00126B83"/>
    <w:rsid w:val="00127503"/>
    <w:rsid w:val="001275A7"/>
    <w:rsid w:val="00127961"/>
    <w:rsid w:val="001279E1"/>
    <w:rsid w:val="00130177"/>
    <w:rsid w:val="00130F3F"/>
    <w:rsid w:val="00131D4E"/>
    <w:rsid w:val="00131E16"/>
    <w:rsid w:val="00132860"/>
    <w:rsid w:val="001328BF"/>
    <w:rsid w:val="001328CA"/>
    <w:rsid w:val="00132A1B"/>
    <w:rsid w:val="00133006"/>
    <w:rsid w:val="00133076"/>
    <w:rsid w:val="00133845"/>
    <w:rsid w:val="0013444F"/>
    <w:rsid w:val="00134585"/>
    <w:rsid w:val="00135D39"/>
    <w:rsid w:val="00136B4B"/>
    <w:rsid w:val="00137C15"/>
    <w:rsid w:val="00137D08"/>
    <w:rsid w:val="00140CB0"/>
    <w:rsid w:val="00141143"/>
    <w:rsid w:val="00141E27"/>
    <w:rsid w:val="001420AE"/>
    <w:rsid w:val="00142233"/>
    <w:rsid w:val="00142252"/>
    <w:rsid w:val="0014273D"/>
    <w:rsid w:val="00142C52"/>
    <w:rsid w:val="0014313B"/>
    <w:rsid w:val="001431B8"/>
    <w:rsid w:val="00143A1B"/>
    <w:rsid w:val="00143C56"/>
    <w:rsid w:val="00144A62"/>
    <w:rsid w:val="001453EB"/>
    <w:rsid w:val="0014557F"/>
    <w:rsid w:val="00145B0B"/>
    <w:rsid w:val="00145FA4"/>
    <w:rsid w:val="00146475"/>
    <w:rsid w:val="0014663C"/>
    <w:rsid w:val="00146BD4"/>
    <w:rsid w:val="00147E36"/>
    <w:rsid w:val="00150684"/>
    <w:rsid w:val="00150782"/>
    <w:rsid w:val="00150871"/>
    <w:rsid w:val="00150930"/>
    <w:rsid w:val="00151195"/>
    <w:rsid w:val="00151ECF"/>
    <w:rsid w:val="0015228E"/>
    <w:rsid w:val="00152380"/>
    <w:rsid w:val="001531DD"/>
    <w:rsid w:val="0015321F"/>
    <w:rsid w:val="0015367C"/>
    <w:rsid w:val="0015400D"/>
    <w:rsid w:val="00154164"/>
    <w:rsid w:val="0015474A"/>
    <w:rsid w:val="001549E7"/>
    <w:rsid w:val="001550FF"/>
    <w:rsid w:val="001551EE"/>
    <w:rsid w:val="00155D1C"/>
    <w:rsid w:val="00155DA8"/>
    <w:rsid w:val="0015655F"/>
    <w:rsid w:val="001565F0"/>
    <w:rsid w:val="0015666B"/>
    <w:rsid w:val="00157180"/>
    <w:rsid w:val="001573D3"/>
    <w:rsid w:val="001577A9"/>
    <w:rsid w:val="00157F04"/>
    <w:rsid w:val="00160388"/>
    <w:rsid w:val="00160ABD"/>
    <w:rsid w:val="00162F5D"/>
    <w:rsid w:val="00163085"/>
    <w:rsid w:val="00163104"/>
    <w:rsid w:val="001633ED"/>
    <w:rsid w:val="0016345E"/>
    <w:rsid w:val="001634D6"/>
    <w:rsid w:val="0016353A"/>
    <w:rsid w:val="0016359A"/>
    <w:rsid w:val="00163BD6"/>
    <w:rsid w:val="0016417E"/>
    <w:rsid w:val="00164B64"/>
    <w:rsid w:val="00164D20"/>
    <w:rsid w:val="00164D31"/>
    <w:rsid w:val="00165284"/>
    <w:rsid w:val="00165578"/>
    <w:rsid w:val="00165800"/>
    <w:rsid w:val="00165B8C"/>
    <w:rsid w:val="00167102"/>
    <w:rsid w:val="00167207"/>
    <w:rsid w:val="001674C6"/>
    <w:rsid w:val="0017009B"/>
    <w:rsid w:val="001702BC"/>
    <w:rsid w:val="00170B70"/>
    <w:rsid w:val="00170B9E"/>
    <w:rsid w:val="001711F1"/>
    <w:rsid w:val="001712C8"/>
    <w:rsid w:val="00172923"/>
    <w:rsid w:val="001729E1"/>
    <w:rsid w:val="001729F1"/>
    <w:rsid w:val="001732AC"/>
    <w:rsid w:val="001733D1"/>
    <w:rsid w:val="00173754"/>
    <w:rsid w:val="001743E2"/>
    <w:rsid w:val="0017503A"/>
    <w:rsid w:val="001750CD"/>
    <w:rsid w:val="001750F4"/>
    <w:rsid w:val="001758B9"/>
    <w:rsid w:val="00175FBA"/>
    <w:rsid w:val="00176051"/>
    <w:rsid w:val="00176658"/>
    <w:rsid w:val="00176799"/>
    <w:rsid w:val="001768EF"/>
    <w:rsid w:val="00176A0D"/>
    <w:rsid w:val="00176C22"/>
    <w:rsid w:val="00176E43"/>
    <w:rsid w:val="00176FE4"/>
    <w:rsid w:val="00177437"/>
    <w:rsid w:val="0017791C"/>
    <w:rsid w:val="00177D92"/>
    <w:rsid w:val="00177E26"/>
    <w:rsid w:val="00180284"/>
    <w:rsid w:val="001808F8"/>
    <w:rsid w:val="00181AF3"/>
    <w:rsid w:val="00181C69"/>
    <w:rsid w:val="00181EBE"/>
    <w:rsid w:val="001823DE"/>
    <w:rsid w:val="00182DBF"/>
    <w:rsid w:val="00182E7D"/>
    <w:rsid w:val="00183C15"/>
    <w:rsid w:val="00183D1C"/>
    <w:rsid w:val="00183F19"/>
    <w:rsid w:val="00183F64"/>
    <w:rsid w:val="001840BD"/>
    <w:rsid w:val="00184109"/>
    <w:rsid w:val="0018443A"/>
    <w:rsid w:val="001847E5"/>
    <w:rsid w:val="00184F9C"/>
    <w:rsid w:val="001852AC"/>
    <w:rsid w:val="0018578D"/>
    <w:rsid w:val="00185FCA"/>
    <w:rsid w:val="00186A05"/>
    <w:rsid w:val="001871F0"/>
    <w:rsid w:val="00187640"/>
    <w:rsid w:val="001903FE"/>
    <w:rsid w:val="00191315"/>
    <w:rsid w:val="00191493"/>
    <w:rsid w:val="0019179B"/>
    <w:rsid w:val="001918AD"/>
    <w:rsid w:val="001926D2"/>
    <w:rsid w:val="001926FD"/>
    <w:rsid w:val="00192945"/>
    <w:rsid w:val="00192E67"/>
    <w:rsid w:val="001933E2"/>
    <w:rsid w:val="00193EC3"/>
    <w:rsid w:val="0019492F"/>
    <w:rsid w:val="0019569D"/>
    <w:rsid w:val="0019572A"/>
    <w:rsid w:val="0019586F"/>
    <w:rsid w:val="00195BF1"/>
    <w:rsid w:val="0019639C"/>
    <w:rsid w:val="0019692A"/>
    <w:rsid w:val="00196C66"/>
    <w:rsid w:val="0019712E"/>
    <w:rsid w:val="0019791C"/>
    <w:rsid w:val="00197DAC"/>
    <w:rsid w:val="00197E9A"/>
    <w:rsid w:val="001A0149"/>
    <w:rsid w:val="001A1291"/>
    <w:rsid w:val="001A1A8E"/>
    <w:rsid w:val="001A1D0B"/>
    <w:rsid w:val="001A1F58"/>
    <w:rsid w:val="001A30D7"/>
    <w:rsid w:val="001A32AA"/>
    <w:rsid w:val="001A3C13"/>
    <w:rsid w:val="001A4F93"/>
    <w:rsid w:val="001A5C09"/>
    <w:rsid w:val="001A6FA1"/>
    <w:rsid w:val="001A75DB"/>
    <w:rsid w:val="001A76D6"/>
    <w:rsid w:val="001B0583"/>
    <w:rsid w:val="001B08C9"/>
    <w:rsid w:val="001B0A8B"/>
    <w:rsid w:val="001B105A"/>
    <w:rsid w:val="001B1209"/>
    <w:rsid w:val="001B18A3"/>
    <w:rsid w:val="001B1BC0"/>
    <w:rsid w:val="001B1BEF"/>
    <w:rsid w:val="001B3CC9"/>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64"/>
    <w:rsid w:val="001C357B"/>
    <w:rsid w:val="001C371D"/>
    <w:rsid w:val="001C372B"/>
    <w:rsid w:val="001C3D64"/>
    <w:rsid w:val="001C413E"/>
    <w:rsid w:val="001C42D3"/>
    <w:rsid w:val="001C448E"/>
    <w:rsid w:val="001C44F2"/>
    <w:rsid w:val="001C54D7"/>
    <w:rsid w:val="001C57F8"/>
    <w:rsid w:val="001C5948"/>
    <w:rsid w:val="001C6483"/>
    <w:rsid w:val="001C6914"/>
    <w:rsid w:val="001C71B3"/>
    <w:rsid w:val="001C75F8"/>
    <w:rsid w:val="001C78D5"/>
    <w:rsid w:val="001C7E2E"/>
    <w:rsid w:val="001D055F"/>
    <w:rsid w:val="001D0595"/>
    <w:rsid w:val="001D067A"/>
    <w:rsid w:val="001D0749"/>
    <w:rsid w:val="001D08A9"/>
    <w:rsid w:val="001D0CDC"/>
    <w:rsid w:val="001D1222"/>
    <w:rsid w:val="001D207B"/>
    <w:rsid w:val="001D2CE8"/>
    <w:rsid w:val="001D32E6"/>
    <w:rsid w:val="001D366D"/>
    <w:rsid w:val="001D3A1E"/>
    <w:rsid w:val="001D3BA4"/>
    <w:rsid w:val="001D3D7A"/>
    <w:rsid w:val="001D3E54"/>
    <w:rsid w:val="001D3FC8"/>
    <w:rsid w:val="001D4E4D"/>
    <w:rsid w:val="001D4F7D"/>
    <w:rsid w:val="001D53E7"/>
    <w:rsid w:val="001D5422"/>
    <w:rsid w:val="001D5A5B"/>
    <w:rsid w:val="001D5B99"/>
    <w:rsid w:val="001D6679"/>
    <w:rsid w:val="001D67B6"/>
    <w:rsid w:val="001D6851"/>
    <w:rsid w:val="001D7CFD"/>
    <w:rsid w:val="001E07BC"/>
    <w:rsid w:val="001E0F4A"/>
    <w:rsid w:val="001E103E"/>
    <w:rsid w:val="001E11B0"/>
    <w:rsid w:val="001E1A41"/>
    <w:rsid w:val="001E1E2B"/>
    <w:rsid w:val="001E1EBC"/>
    <w:rsid w:val="001E20CA"/>
    <w:rsid w:val="001E29CD"/>
    <w:rsid w:val="001E36D5"/>
    <w:rsid w:val="001E491B"/>
    <w:rsid w:val="001E4CD8"/>
    <w:rsid w:val="001E5869"/>
    <w:rsid w:val="001E60C6"/>
    <w:rsid w:val="001E6FE4"/>
    <w:rsid w:val="001E71AD"/>
    <w:rsid w:val="001E72B8"/>
    <w:rsid w:val="001E7310"/>
    <w:rsid w:val="001E761D"/>
    <w:rsid w:val="001F0AD2"/>
    <w:rsid w:val="001F0B86"/>
    <w:rsid w:val="001F0CE4"/>
    <w:rsid w:val="001F1C62"/>
    <w:rsid w:val="001F20B5"/>
    <w:rsid w:val="001F27A3"/>
    <w:rsid w:val="001F34A7"/>
    <w:rsid w:val="001F36C6"/>
    <w:rsid w:val="001F392B"/>
    <w:rsid w:val="001F3A97"/>
    <w:rsid w:val="001F42BF"/>
    <w:rsid w:val="001F499D"/>
    <w:rsid w:val="001F50EE"/>
    <w:rsid w:val="001F53A0"/>
    <w:rsid w:val="001F5462"/>
    <w:rsid w:val="001F56F7"/>
    <w:rsid w:val="001F5873"/>
    <w:rsid w:val="001F5EBD"/>
    <w:rsid w:val="001F63ED"/>
    <w:rsid w:val="001F7112"/>
    <w:rsid w:val="001F7B98"/>
    <w:rsid w:val="001F7EC2"/>
    <w:rsid w:val="00200434"/>
    <w:rsid w:val="00200C5F"/>
    <w:rsid w:val="00200D49"/>
    <w:rsid w:val="0020113D"/>
    <w:rsid w:val="002011A4"/>
    <w:rsid w:val="002014AB"/>
    <w:rsid w:val="002025F8"/>
    <w:rsid w:val="00202883"/>
    <w:rsid w:val="00202F0D"/>
    <w:rsid w:val="002037A3"/>
    <w:rsid w:val="00203B0C"/>
    <w:rsid w:val="00203E3E"/>
    <w:rsid w:val="00203F9C"/>
    <w:rsid w:val="002044A9"/>
    <w:rsid w:val="002045A1"/>
    <w:rsid w:val="00204850"/>
    <w:rsid w:val="00204B1C"/>
    <w:rsid w:val="00205188"/>
    <w:rsid w:val="00205E16"/>
    <w:rsid w:val="00206758"/>
    <w:rsid w:val="00206B72"/>
    <w:rsid w:val="00206BC0"/>
    <w:rsid w:val="00207084"/>
    <w:rsid w:val="00207532"/>
    <w:rsid w:val="0021058C"/>
    <w:rsid w:val="00210C5A"/>
    <w:rsid w:val="00210E03"/>
    <w:rsid w:val="00210E6E"/>
    <w:rsid w:val="0021120D"/>
    <w:rsid w:val="00211541"/>
    <w:rsid w:val="00212E79"/>
    <w:rsid w:val="0021318E"/>
    <w:rsid w:val="0021348B"/>
    <w:rsid w:val="00213F38"/>
    <w:rsid w:val="00213F82"/>
    <w:rsid w:val="002148D7"/>
    <w:rsid w:val="00215952"/>
    <w:rsid w:val="00216932"/>
    <w:rsid w:val="00216DCF"/>
    <w:rsid w:val="0021735C"/>
    <w:rsid w:val="00217435"/>
    <w:rsid w:val="00217A08"/>
    <w:rsid w:val="00220236"/>
    <w:rsid w:val="0022091C"/>
    <w:rsid w:val="00220CC3"/>
    <w:rsid w:val="00221095"/>
    <w:rsid w:val="002212C0"/>
    <w:rsid w:val="00221FF8"/>
    <w:rsid w:val="00222972"/>
    <w:rsid w:val="00224AA1"/>
    <w:rsid w:val="00224BDD"/>
    <w:rsid w:val="00224BF3"/>
    <w:rsid w:val="00225B0D"/>
    <w:rsid w:val="002269EE"/>
    <w:rsid w:val="00226B4C"/>
    <w:rsid w:val="002270A6"/>
    <w:rsid w:val="00227F6D"/>
    <w:rsid w:val="00230315"/>
    <w:rsid w:val="00231622"/>
    <w:rsid w:val="00231C7B"/>
    <w:rsid w:val="002321FB"/>
    <w:rsid w:val="00232CCD"/>
    <w:rsid w:val="002335A7"/>
    <w:rsid w:val="00234E02"/>
    <w:rsid w:val="0023522F"/>
    <w:rsid w:val="00235378"/>
    <w:rsid w:val="00235CFC"/>
    <w:rsid w:val="002361B3"/>
    <w:rsid w:val="00236CB6"/>
    <w:rsid w:val="00236F56"/>
    <w:rsid w:val="00237930"/>
    <w:rsid w:val="00237D18"/>
    <w:rsid w:val="00240D08"/>
    <w:rsid w:val="00240E54"/>
    <w:rsid w:val="002432B2"/>
    <w:rsid w:val="00243B2A"/>
    <w:rsid w:val="00244350"/>
    <w:rsid w:val="002448C4"/>
    <w:rsid w:val="00245BA6"/>
    <w:rsid w:val="00245E81"/>
    <w:rsid w:val="002460C5"/>
    <w:rsid w:val="00247062"/>
    <w:rsid w:val="002473AA"/>
    <w:rsid w:val="00247737"/>
    <w:rsid w:val="00250A89"/>
    <w:rsid w:val="00251728"/>
    <w:rsid w:val="002524E3"/>
    <w:rsid w:val="00252A8A"/>
    <w:rsid w:val="002532CF"/>
    <w:rsid w:val="00253FB1"/>
    <w:rsid w:val="00254446"/>
    <w:rsid w:val="00255D06"/>
    <w:rsid w:val="00256314"/>
    <w:rsid w:val="002570AE"/>
    <w:rsid w:val="00257E93"/>
    <w:rsid w:val="0026002C"/>
    <w:rsid w:val="00260E5C"/>
    <w:rsid w:val="0026122C"/>
    <w:rsid w:val="00261692"/>
    <w:rsid w:val="00261E79"/>
    <w:rsid w:val="00262475"/>
    <w:rsid w:val="00262C13"/>
    <w:rsid w:val="00262DF6"/>
    <w:rsid w:val="00262FBE"/>
    <w:rsid w:val="00263767"/>
    <w:rsid w:val="002647A1"/>
    <w:rsid w:val="00264A45"/>
    <w:rsid w:val="00264DB1"/>
    <w:rsid w:val="00264DD9"/>
    <w:rsid w:val="002673EE"/>
    <w:rsid w:val="002674CE"/>
    <w:rsid w:val="00267531"/>
    <w:rsid w:val="00267BB9"/>
    <w:rsid w:val="00270339"/>
    <w:rsid w:val="002703BD"/>
    <w:rsid w:val="0027160B"/>
    <w:rsid w:val="00271C53"/>
    <w:rsid w:val="00272213"/>
    <w:rsid w:val="0027288A"/>
    <w:rsid w:val="002734FC"/>
    <w:rsid w:val="00273663"/>
    <w:rsid w:val="00273B32"/>
    <w:rsid w:val="00274235"/>
    <w:rsid w:val="00274382"/>
    <w:rsid w:val="00275016"/>
    <w:rsid w:val="00275BAE"/>
    <w:rsid w:val="002766C3"/>
    <w:rsid w:val="00276970"/>
    <w:rsid w:val="002770DD"/>
    <w:rsid w:val="002774D4"/>
    <w:rsid w:val="00277906"/>
    <w:rsid w:val="00277B64"/>
    <w:rsid w:val="00277B6A"/>
    <w:rsid w:val="00277EA5"/>
    <w:rsid w:val="0028014E"/>
    <w:rsid w:val="00280783"/>
    <w:rsid w:val="00280CFC"/>
    <w:rsid w:val="00280DD4"/>
    <w:rsid w:val="002810FC"/>
    <w:rsid w:val="00281413"/>
    <w:rsid w:val="002814F9"/>
    <w:rsid w:val="00281B18"/>
    <w:rsid w:val="00281B85"/>
    <w:rsid w:val="0028380A"/>
    <w:rsid w:val="00284498"/>
    <w:rsid w:val="002846CA"/>
    <w:rsid w:val="0028482F"/>
    <w:rsid w:val="00284DB7"/>
    <w:rsid w:val="00285BD7"/>
    <w:rsid w:val="002862CD"/>
    <w:rsid w:val="00286B0D"/>
    <w:rsid w:val="00286C81"/>
    <w:rsid w:val="00287167"/>
    <w:rsid w:val="00287575"/>
    <w:rsid w:val="002877C7"/>
    <w:rsid w:val="00287960"/>
    <w:rsid w:val="00287AA1"/>
    <w:rsid w:val="00290415"/>
    <w:rsid w:val="00290A85"/>
    <w:rsid w:val="00290EE5"/>
    <w:rsid w:val="002916D5"/>
    <w:rsid w:val="00291850"/>
    <w:rsid w:val="002919E1"/>
    <w:rsid w:val="00291C8C"/>
    <w:rsid w:val="002922F8"/>
    <w:rsid w:val="0029271B"/>
    <w:rsid w:val="002936CD"/>
    <w:rsid w:val="002950FE"/>
    <w:rsid w:val="00295294"/>
    <w:rsid w:val="0029550B"/>
    <w:rsid w:val="00295776"/>
    <w:rsid w:val="0029581A"/>
    <w:rsid w:val="00296034"/>
    <w:rsid w:val="00296475"/>
    <w:rsid w:val="00297317"/>
    <w:rsid w:val="0029790C"/>
    <w:rsid w:val="00297F7A"/>
    <w:rsid w:val="002A0DB0"/>
    <w:rsid w:val="002A0F1D"/>
    <w:rsid w:val="002A187A"/>
    <w:rsid w:val="002A1F2B"/>
    <w:rsid w:val="002A283C"/>
    <w:rsid w:val="002A2BF1"/>
    <w:rsid w:val="002A3A70"/>
    <w:rsid w:val="002A3DF6"/>
    <w:rsid w:val="002A42EE"/>
    <w:rsid w:val="002A45CE"/>
    <w:rsid w:val="002A4865"/>
    <w:rsid w:val="002A5AE5"/>
    <w:rsid w:val="002A6528"/>
    <w:rsid w:val="002A6FC6"/>
    <w:rsid w:val="002A7109"/>
    <w:rsid w:val="002A7C68"/>
    <w:rsid w:val="002B0313"/>
    <w:rsid w:val="002B2614"/>
    <w:rsid w:val="002B2D70"/>
    <w:rsid w:val="002B35BD"/>
    <w:rsid w:val="002B3B29"/>
    <w:rsid w:val="002B4DC1"/>
    <w:rsid w:val="002B5714"/>
    <w:rsid w:val="002B5990"/>
    <w:rsid w:val="002B5B77"/>
    <w:rsid w:val="002B5CAB"/>
    <w:rsid w:val="002B6863"/>
    <w:rsid w:val="002B7AD7"/>
    <w:rsid w:val="002C0CBE"/>
    <w:rsid w:val="002C0D56"/>
    <w:rsid w:val="002C1DB5"/>
    <w:rsid w:val="002C211D"/>
    <w:rsid w:val="002C29CB"/>
    <w:rsid w:val="002C305D"/>
    <w:rsid w:val="002C3088"/>
    <w:rsid w:val="002C38AC"/>
    <w:rsid w:val="002C38AD"/>
    <w:rsid w:val="002C3CD7"/>
    <w:rsid w:val="002C3FF0"/>
    <w:rsid w:val="002C4279"/>
    <w:rsid w:val="002C42FC"/>
    <w:rsid w:val="002C432D"/>
    <w:rsid w:val="002C4417"/>
    <w:rsid w:val="002C47B9"/>
    <w:rsid w:val="002C4B2C"/>
    <w:rsid w:val="002C5B1D"/>
    <w:rsid w:val="002C6E6A"/>
    <w:rsid w:val="002C78DC"/>
    <w:rsid w:val="002D003F"/>
    <w:rsid w:val="002D0123"/>
    <w:rsid w:val="002D198A"/>
    <w:rsid w:val="002D3011"/>
    <w:rsid w:val="002D3452"/>
    <w:rsid w:val="002D34AF"/>
    <w:rsid w:val="002D3A96"/>
    <w:rsid w:val="002D3B5F"/>
    <w:rsid w:val="002D3CA3"/>
    <w:rsid w:val="002D4490"/>
    <w:rsid w:val="002D48C4"/>
    <w:rsid w:val="002D504C"/>
    <w:rsid w:val="002D5101"/>
    <w:rsid w:val="002D5F89"/>
    <w:rsid w:val="002D615B"/>
    <w:rsid w:val="002D6690"/>
    <w:rsid w:val="002D6A8C"/>
    <w:rsid w:val="002D6CE9"/>
    <w:rsid w:val="002D7CEB"/>
    <w:rsid w:val="002D7F7F"/>
    <w:rsid w:val="002E0083"/>
    <w:rsid w:val="002E0294"/>
    <w:rsid w:val="002E067E"/>
    <w:rsid w:val="002E09A5"/>
    <w:rsid w:val="002E0CFA"/>
    <w:rsid w:val="002E2109"/>
    <w:rsid w:val="002E2DCC"/>
    <w:rsid w:val="002E3CAE"/>
    <w:rsid w:val="002E411F"/>
    <w:rsid w:val="002E4169"/>
    <w:rsid w:val="002E41A8"/>
    <w:rsid w:val="002E4BE0"/>
    <w:rsid w:val="002E4D3F"/>
    <w:rsid w:val="002E5497"/>
    <w:rsid w:val="002E5542"/>
    <w:rsid w:val="002E5E3B"/>
    <w:rsid w:val="002E6557"/>
    <w:rsid w:val="002E68F0"/>
    <w:rsid w:val="002E7636"/>
    <w:rsid w:val="002F0BC4"/>
    <w:rsid w:val="002F11A7"/>
    <w:rsid w:val="002F1761"/>
    <w:rsid w:val="002F1E2F"/>
    <w:rsid w:val="002F24AE"/>
    <w:rsid w:val="002F4393"/>
    <w:rsid w:val="002F43DF"/>
    <w:rsid w:val="002F4480"/>
    <w:rsid w:val="002F4607"/>
    <w:rsid w:val="002F469C"/>
    <w:rsid w:val="002F4A98"/>
    <w:rsid w:val="002F4C7B"/>
    <w:rsid w:val="002F4DB5"/>
    <w:rsid w:val="002F5545"/>
    <w:rsid w:val="002F5CA3"/>
    <w:rsid w:val="002F5D66"/>
    <w:rsid w:val="002F7007"/>
    <w:rsid w:val="002F7572"/>
    <w:rsid w:val="002F7783"/>
    <w:rsid w:val="002F7B97"/>
    <w:rsid w:val="002F7E4F"/>
    <w:rsid w:val="00300368"/>
    <w:rsid w:val="00300A2C"/>
    <w:rsid w:val="00301C4D"/>
    <w:rsid w:val="003022FD"/>
    <w:rsid w:val="0030260A"/>
    <w:rsid w:val="00302E64"/>
    <w:rsid w:val="0030378F"/>
    <w:rsid w:val="003040C4"/>
    <w:rsid w:val="00304269"/>
    <w:rsid w:val="00304700"/>
    <w:rsid w:val="0030498C"/>
    <w:rsid w:val="003051F5"/>
    <w:rsid w:val="00305A98"/>
    <w:rsid w:val="00305C43"/>
    <w:rsid w:val="003064B3"/>
    <w:rsid w:val="003066C4"/>
    <w:rsid w:val="003100C3"/>
    <w:rsid w:val="003106C8"/>
    <w:rsid w:val="00310966"/>
    <w:rsid w:val="00310FB7"/>
    <w:rsid w:val="00313110"/>
    <w:rsid w:val="0031345B"/>
    <w:rsid w:val="0031474A"/>
    <w:rsid w:val="00314A61"/>
    <w:rsid w:val="003152F3"/>
    <w:rsid w:val="00315F19"/>
    <w:rsid w:val="00316005"/>
    <w:rsid w:val="00316170"/>
    <w:rsid w:val="003165A7"/>
    <w:rsid w:val="0031690D"/>
    <w:rsid w:val="00316E42"/>
    <w:rsid w:val="00320039"/>
    <w:rsid w:val="0032179C"/>
    <w:rsid w:val="003217FC"/>
    <w:rsid w:val="0032191A"/>
    <w:rsid w:val="00322DBF"/>
    <w:rsid w:val="0032395E"/>
    <w:rsid w:val="003239E8"/>
    <w:rsid w:val="00324CAE"/>
    <w:rsid w:val="00324FA4"/>
    <w:rsid w:val="0032502A"/>
    <w:rsid w:val="0032566B"/>
    <w:rsid w:val="00325B45"/>
    <w:rsid w:val="00326AED"/>
    <w:rsid w:val="0032727A"/>
    <w:rsid w:val="00327509"/>
    <w:rsid w:val="003275C8"/>
    <w:rsid w:val="00327845"/>
    <w:rsid w:val="00327D73"/>
    <w:rsid w:val="00327DFA"/>
    <w:rsid w:val="0033028B"/>
    <w:rsid w:val="003302A4"/>
    <w:rsid w:val="00330D15"/>
    <w:rsid w:val="00332023"/>
    <w:rsid w:val="00332676"/>
    <w:rsid w:val="0033331D"/>
    <w:rsid w:val="003336BB"/>
    <w:rsid w:val="003337FA"/>
    <w:rsid w:val="00333A80"/>
    <w:rsid w:val="0033440F"/>
    <w:rsid w:val="00334AC8"/>
    <w:rsid w:val="003354C4"/>
    <w:rsid w:val="00335F9A"/>
    <w:rsid w:val="00336564"/>
    <w:rsid w:val="00336C3E"/>
    <w:rsid w:val="00337585"/>
    <w:rsid w:val="0033769E"/>
    <w:rsid w:val="003376A8"/>
    <w:rsid w:val="00337C83"/>
    <w:rsid w:val="0034137C"/>
    <w:rsid w:val="003416AA"/>
    <w:rsid w:val="00341B7F"/>
    <w:rsid w:val="00341F2E"/>
    <w:rsid w:val="00341F86"/>
    <w:rsid w:val="00342073"/>
    <w:rsid w:val="00343377"/>
    <w:rsid w:val="00343C74"/>
    <w:rsid w:val="0034412F"/>
    <w:rsid w:val="00345404"/>
    <w:rsid w:val="00346146"/>
    <w:rsid w:val="0034657E"/>
    <w:rsid w:val="00346B32"/>
    <w:rsid w:val="0034744B"/>
    <w:rsid w:val="00347758"/>
    <w:rsid w:val="0035011D"/>
    <w:rsid w:val="0035082E"/>
    <w:rsid w:val="003509D7"/>
    <w:rsid w:val="00350C77"/>
    <w:rsid w:val="00352593"/>
    <w:rsid w:val="003532F1"/>
    <w:rsid w:val="00353E40"/>
    <w:rsid w:val="00354780"/>
    <w:rsid w:val="00355528"/>
    <w:rsid w:val="0035566E"/>
    <w:rsid w:val="00356675"/>
    <w:rsid w:val="00356D80"/>
    <w:rsid w:val="00357CF4"/>
    <w:rsid w:val="00360383"/>
    <w:rsid w:val="00360A03"/>
    <w:rsid w:val="00360D4C"/>
    <w:rsid w:val="003612F2"/>
    <w:rsid w:val="00361FD4"/>
    <w:rsid w:val="0036335A"/>
    <w:rsid w:val="00363AFE"/>
    <w:rsid w:val="0036436B"/>
    <w:rsid w:val="0036480B"/>
    <w:rsid w:val="00364891"/>
    <w:rsid w:val="00364BA5"/>
    <w:rsid w:val="003657AB"/>
    <w:rsid w:val="00365EEF"/>
    <w:rsid w:val="00366523"/>
    <w:rsid w:val="00366C45"/>
    <w:rsid w:val="00367214"/>
    <w:rsid w:val="003677A3"/>
    <w:rsid w:val="003679F6"/>
    <w:rsid w:val="0037063F"/>
    <w:rsid w:val="0037066A"/>
    <w:rsid w:val="00371D16"/>
    <w:rsid w:val="003726E2"/>
    <w:rsid w:val="00372846"/>
    <w:rsid w:val="00372BB0"/>
    <w:rsid w:val="0037306A"/>
    <w:rsid w:val="00373D3E"/>
    <w:rsid w:val="00373DB4"/>
    <w:rsid w:val="00374D65"/>
    <w:rsid w:val="0037561D"/>
    <w:rsid w:val="00375B23"/>
    <w:rsid w:val="00375C9B"/>
    <w:rsid w:val="00375D5E"/>
    <w:rsid w:val="00375EC1"/>
    <w:rsid w:val="0037605F"/>
    <w:rsid w:val="0037669B"/>
    <w:rsid w:val="0037696C"/>
    <w:rsid w:val="00376CC4"/>
    <w:rsid w:val="00376EAB"/>
    <w:rsid w:val="00377153"/>
    <w:rsid w:val="003779F7"/>
    <w:rsid w:val="00380653"/>
    <w:rsid w:val="00380694"/>
    <w:rsid w:val="003810CF"/>
    <w:rsid w:val="003817CC"/>
    <w:rsid w:val="003819CE"/>
    <w:rsid w:val="00381BED"/>
    <w:rsid w:val="00382350"/>
    <w:rsid w:val="003829A9"/>
    <w:rsid w:val="00382AF8"/>
    <w:rsid w:val="00382C1E"/>
    <w:rsid w:val="00383877"/>
    <w:rsid w:val="00383E8D"/>
    <w:rsid w:val="00384D4E"/>
    <w:rsid w:val="00385357"/>
    <w:rsid w:val="00385538"/>
    <w:rsid w:val="003908CA"/>
    <w:rsid w:val="00390DCC"/>
    <w:rsid w:val="00391652"/>
    <w:rsid w:val="00392023"/>
    <w:rsid w:val="003927BA"/>
    <w:rsid w:val="00392D67"/>
    <w:rsid w:val="003935A1"/>
    <w:rsid w:val="00393CAE"/>
    <w:rsid w:val="00394340"/>
    <w:rsid w:val="0039499E"/>
    <w:rsid w:val="00395553"/>
    <w:rsid w:val="00395A1F"/>
    <w:rsid w:val="00395B17"/>
    <w:rsid w:val="003965D6"/>
    <w:rsid w:val="00396B69"/>
    <w:rsid w:val="003974DB"/>
    <w:rsid w:val="00397C38"/>
    <w:rsid w:val="00397F72"/>
    <w:rsid w:val="00397F80"/>
    <w:rsid w:val="003A007E"/>
    <w:rsid w:val="003A099B"/>
    <w:rsid w:val="003A0BED"/>
    <w:rsid w:val="003A184B"/>
    <w:rsid w:val="003A2118"/>
    <w:rsid w:val="003A2CDF"/>
    <w:rsid w:val="003A3F1C"/>
    <w:rsid w:val="003A47DA"/>
    <w:rsid w:val="003A4911"/>
    <w:rsid w:val="003A4D64"/>
    <w:rsid w:val="003A5113"/>
    <w:rsid w:val="003A5264"/>
    <w:rsid w:val="003A650F"/>
    <w:rsid w:val="003A7ADD"/>
    <w:rsid w:val="003A7BC1"/>
    <w:rsid w:val="003A7C6E"/>
    <w:rsid w:val="003A7FA1"/>
    <w:rsid w:val="003B01E4"/>
    <w:rsid w:val="003B0710"/>
    <w:rsid w:val="003B1110"/>
    <w:rsid w:val="003B2A55"/>
    <w:rsid w:val="003B2BAD"/>
    <w:rsid w:val="003B3172"/>
    <w:rsid w:val="003B3BAD"/>
    <w:rsid w:val="003B3BC4"/>
    <w:rsid w:val="003B3E3E"/>
    <w:rsid w:val="003B460D"/>
    <w:rsid w:val="003B4733"/>
    <w:rsid w:val="003B5285"/>
    <w:rsid w:val="003B5F5E"/>
    <w:rsid w:val="003B63FA"/>
    <w:rsid w:val="003B6738"/>
    <w:rsid w:val="003B72DD"/>
    <w:rsid w:val="003B7325"/>
    <w:rsid w:val="003B7527"/>
    <w:rsid w:val="003B77BF"/>
    <w:rsid w:val="003C0188"/>
    <w:rsid w:val="003C0AC8"/>
    <w:rsid w:val="003C0AEF"/>
    <w:rsid w:val="003C0EE0"/>
    <w:rsid w:val="003C15D8"/>
    <w:rsid w:val="003C1D94"/>
    <w:rsid w:val="003C20E8"/>
    <w:rsid w:val="003C24C5"/>
    <w:rsid w:val="003C36D2"/>
    <w:rsid w:val="003C4CD7"/>
    <w:rsid w:val="003C4DC6"/>
    <w:rsid w:val="003C4EB0"/>
    <w:rsid w:val="003C50E8"/>
    <w:rsid w:val="003C5275"/>
    <w:rsid w:val="003C567B"/>
    <w:rsid w:val="003C56A5"/>
    <w:rsid w:val="003C5AA3"/>
    <w:rsid w:val="003C614A"/>
    <w:rsid w:val="003C62F0"/>
    <w:rsid w:val="003C67FE"/>
    <w:rsid w:val="003C73C9"/>
    <w:rsid w:val="003C7613"/>
    <w:rsid w:val="003C7A7A"/>
    <w:rsid w:val="003C7F0D"/>
    <w:rsid w:val="003D04D6"/>
    <w:rsid w:val="003D0884"/>
    <w:rsid w:val="003D0C1D"/>
    <w:rsid w:val="003D0CFE"/>
    <w:rsid w:val="003D12F5"/>
    <w:rsid w:val="003D1B45"/>
    <w:rsid w:val="003D249E"/>
    <w:rsid w:val="003D29C9"/>
    <w:rsid w:val="003D2E00"/>
    <w:rsid w:val="003D302F"/>
    <w:rsid w:val="003D31DF"/>
    <w:rsid w:val="003D3F3A"/>
    <w:rsid w:val="003D44D5"/>
    <w:rsid w:val="003D4F04"/>
    <w:rsid w:val="003D5C8A"/>
    <w:rsid w:val="003D6241"/>
    <w:rsid w:val="003D62AB"/>
    <w:rsid w:val="003D62FA"/>
    <w:rsid w:val="003D634F"/>
    <w:rsid w:val="003D706A"/>
    <w:rsid w:val="003D7621"/>
    <w:rsid w:val="003D7811"/>
    <w:rsid w:val="003E1A5F"/>
    <w:rsid w:val="003E1B8D"/>
    <w:rsid w:val="003E1DD9"/>
    <w:rsid w:val="003E2145"/>
    <w:rsid w:val="003E29A6"/>
    <w:rsid w:val="003E2ADB"/>
    <w:rsid w:val="003E326C"/>
    <w:rsid w:val="003E36FB"/>
    <w:rsid w:val="003E40A9"/>
    <w:rsid w:val="003E4749"/>
    <w:rsid w:val="003E4870"/>
    <w:rsid w:val="003E4ABE"/>
    <w:rsid w:val="003E56D4"/>
    <w:rsid w:val="003E598A"/>
    <w:rsid w:val="003E5C0D"/>
    <w:rsid w:val="003E5C48"/>
    <w:rsid w:val="003E5DE0"/>
    <w:rsid w:val="003E6933"/>
    <w:rsid w:val="003E6C9D"/>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2F7"/>
    <w:rsid w:val="003F4E1C"/>
    <w:rsid w:val="003F51E6"/>
    <w:rsid w:val="003F5A90"/>
    <w:rsid w:val="003F6BF2"/>
    <w:rsid w:val="003F6C50"/>
    <w:rsid w:val="003F6F50"/>
    <w:rsid w:val="003F745F"/>
    <w:rsid w:val="003F74D6"/>
    <w:rsid w:val="003F75D0"/>
    <w:rsid w:val="003F7B12"/>
    <w:rsid w:val="003F7F7E"/>
    <w:rsid w:val="004006BD"/>
    <w:rsid w:val="00400A79"/>
    <w:rsid w:val="00400DC1"/>
    <w:rsid w:val="00401579"/>
    <w:rsid w:val="004017DA"/>
    <w:rsid w:val="00401A5A"/>
    <w:rsid w:val="00402043"/>
    <w:rsid w:val="0040265D"/>
    <w:rsid w:val="00403951"/>
    <w:rsid w:val="00403F3C"/>
    <w:rsid w:val="00403F8F"/>
    <w:rsid w:val="00403F9D"/>
    <w:rsid w:val="00404466"/>
    <w:rsid w:val="004048CF"/>
    <w:rsid w:val="004055F3"/>
    <w:rsid w:val="00405A5A"/>
    <w:rsid w:val="00405A87"/>
    <w:rsid w:val="00405C93"/>
    <w:rsid w:val="004065B8"/>
    <w:rsid w:val="004065DA"/>
    <w:rsid w:val="00406BC7"/>
    <w:rsid w:val="0041028C"/>
    <w:rsid w:val="00410734"/>
    <w:rsid w:val="00410E2D"/>
    <w:rsid w:val="00412054"/>
    <w:rsid w:val="0041206E"/>
    <w:rsid w:val="004122E0"/>
    <w:rsid w:val="0041245A"/>
    <w:rsid w:val="0041256C"/>
    <w:rsid w:val="004126EC"/>
    <w:rsid w:val="0041293D"/>
    <w:rsid w:val="00412BD6"/>
    <w:rsid w:val="00413309"/>
    <w:rsid w:val="004136FD"/>
    <w:rsid w:val="00413717"/>
    <w:rsid w:val="004137A1"/>
    <w:rsid w:val="00413D28"/>
    <w:rsid w:val="0041472F"/>
    <w:rsid w:val="0041480A"/>
    <w:rsid w:val="004151F7"/>
    <w:rsid w:val="00415755"/>
    <w:rsid w:val="00417004"/>
    <w:rsid w:val="00417010"/>
    <w:rsid w:val="0041740B"/>
    <w:rsid w:val="004179A9"/>
    <w:rsid w:val="004179AD"/>
    <w:rsid w:val="00417E0A"/>
    <w:rsid w:val="004202A0"/>
    <w:rsid w:val="00420816"/>
    <w:rsid w:val="00420ED4"/>
    <w:rsid w:val="00422924"/>
    <w:rsid w:val="004229A5"/>
    <w:rsid w:val="00422F5A"/>
    <w:rsid w:val="004235B5"/>
    <w:rsid w:val="004235F8"/>
    <w:rsid w:val="00424241"/>
    <w:rsid w:val="00425B7F"/>
    <w:rsid w:val="00426904"/>
    <w:rsid w:val="00426B71"/>
    <w:rsid w:val="00426D3B"/>
    <w:rsid w:val="004270A5"/>
    <w:rsid w:val="00427729"/>
    <w:rsid w:val="0043124F"/>
    <w:rsid w:val="004312A4"/>
    <w:rsid w:val="00431FBE"/>
    <w:rsid w:val="00432E0A"/>
    <w:rsid w:val="00434693"/>
    <w:rsid w:val="004351D0"/>
    <w:rsid w:val="00435B76"/>
    <w:rsid w:val="00435D53"/>
    <w:rsid w:val="00435DC0"/>
    <w:rsid w:val="00436876"/>
    <w:rsid w:val="00436A49"/>
    <w:rsid w:val="00436B75"/>
    <w:rsid w:val="00437110"/>
    <w:rsid w:val="004378C7"/>
    <w:rsid w:val="00437C9A"/>
    <w:rsid w:val="00437CBD"/>
    <w:rsid w:val="00437D36"/>
    <w:rsid w:val="00440648"/>
    <w:rsid w:val="0044167A"/>
    <w:rsid w:val="00441CF0"/>
    <w:rsid w:val="00441DFC"/>
    <w:rsid w:val="004424BB"/>
    <w:rsid w:val="004427A7"/>
    <w:rsid w:val="004429A7"/>
    <w:rsid w:val="00442C03"/>
    <w:rsid w:val="00442CA8"/>
    <w:rsid w:val="004435F4"/>
    <w:rsid w:val="0044372C"/>
    <w:rsid w:val="004438FB"/>
    <w:rsid w:val="00443AE0"/>
    <w:rsid w:val="004447AE"/>
    <w:rsid w:val="004448F7"/>
    <w:rsid w:val="004449FB"/>
    <w:rsid w:val="004458BC"/>
    <w:rsid w:val="00445D71"/>
    <w:rsid w:val="004467D2"/>
    <w:rsid w:val="00446A35"/>
    <w:rsid w:val="00446BDE"/>
    <w:rsid w:val="00446EE0"/>
    <w:rsid w:val="00450092"/>
    <w:rsid w:val="004500B7"/>
    <w:rsid w:val="00450C87"/>
    <w:rsid w:val="00452691"/>
    <w:rsid w:val="00452E20"/>
    <w:rsid w:val="00453B4D"/>
    <w:rsid w:val="00453E5D"/>
    <w:rsid w:val="00454196"/>
    <w:rsid w:val="0045420D"/>
    <w:rsid w:val="0045459D"/>
    <w:rsid w:val="00454B1D"/>
    <w:rsid w:val="00454F9B"/>
    <w:rsid w:val="00455FC3"/>
    <w:rsid w:val="0045635F"/>
    <w:rsid w:val="00456679"/>
    <w:rsid w:val="00456A85"/>
    <w:rsid w:val="00457145"/>
    <w:rsid w:val="00457AB6"/>
    <w:rsid w:val="00460116"/>
    <w:rsid w:val="004607E0"/>
    <w:rsid w:val="00460957"/>
    <w:rsid w:val="00460CE6"/>
    <w:rsid w:val="00461859"/>
    <w:rsid w:val="00461D89"/>
    <w:rsid w:val="0046233A"/>
    <w:rsid w:val="00462FBE"/>
    <w:rsid w:val="00463892"/>
    <w:rsid w:val="00464833"/>
    <w:rsid w:val="00464A0E"/>
    <w:rsid w:val="00464EA4"/>
    <w:rsid w:val="004650C9"/>
    <w:rsid w:val="004650E5"/>
    <w:rsid w:val="00465889"/>
    <w:rsid w:val="00465CF3"/>
    <w:rsid w:val="004677AF"/>
    <w:rsid w:val="00470063"/>
    <w:rsid w:val="00470720"/>
    <w:rsid w:val="00471135"/>
    <w:rsid w:val="004718B2"/>
    <w:rsid w:val="004722D3"/>
    <w:rsid w:val="00473773"/>
    <w:rsid w:val="004741F2"/>
    <w:rsid w:val="0047455B"/>
    <w:rsid w:val="0047461C"/>
    <w:rsid w:val="00474D06"/>
    <w:rsid w:val="00475482"/>
    <w:rsid w:val="00475B41"/>
    <w:rsid w:val="00476128"/>
    <w:rsid w:val="00476213"/>
    <w:rsid w:val="00476E6C"/>
    <w:rsid w:val="004771EF"/>
    <w:rsid w:val="004773A3"/>
    <w:rsid w:val="004777BB"/>
    <w:rsid w:val="00477A33"/>
    <w:rsid w:val="00480088"/>
    <w:rsid w:val="004801CA"/>
    <w:rsid w:val="004803E8"/>
    <w:rsid w:val="00481471"/>
    <w:rsid w:val="00481CBA"/>
    <w:rsid w:val="00481DFD"/>
    <w:rsid w:val="00481FF1"/>
    <w:rsid w:val="00482092"/>
    <w:rsid w:val="0048250F"/>
    <w:rsid w:val="004834FB"/>
    <w:rsid w:val="00483B05"/>
    <w:rsid w:val="00483C4C"/>
    <w:rsid w:val="00483FC1"/>
    <w:rsid w:val="00484B22"/>
    <w:rsid w:val="004851C0"/>
    <w:rsid w:val="00485AAD"/>
    <w:rsid w:val="00485AE4"/>
    <w:rsid w:val="004860E8"/>
    <w:rsid w:val="0048616E"/>
    <w:rsid w:val="004868CE"/>
    <w:rsid w:val="0048785B"/>
    <w:rsid w:val="004879B0"/>
    <w:rsid w:val="004905E2"/>
    <w:rsid w:val="00490795"/>
    <w:rsid w:val="00490CFC"/>
    <w:rsid w:val="00491D2C"/>
    <w:rsid w:val="00491D6C"/>
    <w:rsid w:val="004920AE"/>
    <w:rsid w:val="004920B0"/>
    <w:rsid w:val="0049236A"/>
    <w:rsid w:val="00492547"/>
    <w:rsid w:val="00492660"/>
    <w:rsid w:val="00492672"/>
    <w:rsid w:val="00492A9C"/>
    <w:rsid w:val="00492E71"/>
    <w:rsid w:val="00493239"/>
    <w:rsid w:val="00493870"/>
    <w:rsid w:val="0049442E"/>
    <w:rsid w:val="004947CE"/>
    <w:rsid w:val="00494D41"/>
    <w:rsid w:val="0049503E"/>
    <w:rsid w:val="00495AA4"/>
    <w:rsid w:val="004960C4"/>
    <w:rsid w:val="00496838"/>
    <w:rsid w:val="00496BA9"/>
    <w:rsid w:val="00496BC0"/>
    <w:rsid w:val="00496D92"/>
    <w:rsid w:val="00496E38"/>
    <w:rsid w:val="00496FEC"/>
    <w:rsid w:val="004A0618"/>
    <w:rsid w:val="004A0E47"/>
    <w:rsid w:val="004A18DA"/>
    <w:rsid w:val="004A1D20"/>
    <w:rsid w:val="004A218C"/>
    <w:rsid w:val="004A2DAE"/>
    <w:rsid w:val="004A3829"/>
    <w:rsid w:val="004A3B89"/>
    <w:rsid w:val="004A513D"/>
    <w:rsid w:val="004A5478"/>
    <w:rsid w:val="004A54F8"/>
    <w:rsid w:val="004A6330"/>
    <w:rsid w:val="004A666D"/>
    <w:rsid w:val="004A6A34"/>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4F08"/>
    <w:rsid w:val="004B5DA2"/>
    <w:rsid w:val="004B67A8"/>
    <w:rsid w:val="004B7A1D"/>
    <w:rsid w:val="004C0025"/>
    <w:rsid w:val="004C01FB"/>
    <w:rsid w:val="004C0323"/>
    <w:rsid w:val="004C0732"/>
    <w:rsid w:val="004C1274"/>
    <w:rsid w:val="004C18A9"/>
    <w:rsid w:val="004C1B37"/>
    <w:rsid w:val="004C22D2"/>
    <w:rsid w:val="004C2913"/>
    <w:rsid w:val="004C2D23"/>
    <w:rsid w:val="004C3ED2"/>
    <w:rsid w:val="004C43CD"/>
    <w:rsid w:val="004C5046"/>
    <w:rsid w:val="004C6831"/>
    <w:rsid w:val="004C77ED"/>
    <w:rsid w:val="004C7D31"/>
    <w:rsid w:val="004C7DB7"/>
    <w:rsid w:val="004D0179"/>
    <w:rsid w:val="004D01F4"/>
    <w:rsid w:val="004D0303"/>
    <w:rsid w:val="004D04BC"/>
    <w:rsid w:val="004D0677"/>
    <w:rsid w:val="004D0773"/>
    <w:rsid w:val="004D0CB8"/>
    <w:rsid w:val="004D122E"/>
    <w:rsid w:val="004D13EF"/>
    <w:rsid w:val="004D31B5"/>
    <w:rsid w:val="004D45C1"/>
    <w:rsid w:val="004D48AA"/>
    <w:rsid w:val="004D4B52"/>
    <w:rsid w:val="004D4B9A"/>
    <w:rsid w:val="004D4C24"/>
    <w:rsid w:val="004D546F"/>
    <w:rsid w:val="004D55FF"/>
    <w:rsid w:val="004D561F"/>
    <w:rsid w:val="004D565C"/>
    <w:rsid w:val="004D5E9C"/>
    <w:rsid w:val="004D61E2"/>
    <w:rsid w:val="004D79C4"/>
    <w:rsid w:val="004D7A98"/>
    <w:rsid w:val="004E05AA"/>
    <w:rsid w:val="004E0B7B"/>
    <w:rsid w:val="004E0B81"/>
    <w:rsid w:val="004E1106"/>
    <w:rsid w:val="004E18E4"/>
    <w:rsid w:val="004E26BC"/>
    <w:rsid w:val="004E396C"/>
    <w:rsid w:val="004E42D8"/>
    <w:rsid w:val="004E49DD"/>
    <w:rsid w:val="004E524E"/>
    <w:rsid w:val="004E52AD"/>
    <w:rsid w:val="004E5322"/>
    <w:rsid w:val="004E5431"/>
    <w:rsid w:val="004E5871"/>
    <w:rsid w:val="004E5D47"/>
    <w:rsid w:val="004E5ECA"/>
    <w:rsid w:val="004E6EEB"/>
    <w:rsid w:val="004E78A6"/>
    <w:rsid w:val="004E7910"/>
    <w:rsid w:val="004E7A13"/>
    <w:rsid w:val="004E7DFC"/>
    <w:rsid w:val="004F0199"/>
    <w:rsid w:val="004F0576"/>
    <w:rsid w:val="004F0E9E"/>
    <w:rsid w:val="004F1A15"/>
    <w:rsid w:val="004F29D8"/>
    <w:rsid w:val="004F44D2"/>
    <w:rsid w:val="004F4653"/>
    <w:rsid w:val="004F4A6C"/>
    <w:rsid w:val="004F4AA5"/>
    <w:rsid w:val="004F53D9"/>
    <w:rsid w:val="004F56F8"/>
    <w:rsid w:val="004F5F31"/>
    <w:rsid w:val="004F6605"/>
    <w:rsid w:val="004F6E8A"/>
    <w:rsid w:val="004F74B3"/>
    <w:rsid w:val="004F75F3"/>
    <w:rsid w:val="004F7A28"/>
    <w:rsid w:val="00500FA9"/>
    <w:rsid w:val="00501418"/>
    <w:rsid w:val="00501452"/>
    <w:rsid w:val="00501C77"/>
    <w:rsid w:val="0050240F"/>
    <w:rsid w:val="005028AE"/>
    <w:rsid w:val="00503496"/>
    <w:rsid w:val="00503C46"/>
    <w:rsid w:val="00503CC0"/>
    <w:rsid w:val="005048A1"/>
    <w:rsid w:val="00504B08"/>
    <w:rsid w:val="00504B6D"/>
    <w:rsid w:val="0050510D"/>
    <w:rsid w:val="005051CB"/>
    <w:rsid w:val="00505D28"/>
    <w:rsid w:val="00506FC9"/>
    <w:rsid w:val="0050763E"/>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4FB9"/>
    <w:rsid w:val="005155D9"/>
    <w:rsid w:val="00515BC8"/>
    <w:rsid w:val="00516152"/>
    <w:rsid w:val="0051660C"/>
    <w:rsid w:val="0051773E"/>
    <w:rsid w:val="00517AFF"/>
    <w:rsid w:val="00517DE2"/>
    <w:rsid w:val="005208F8"/>
    <w:rsid w:val="00520B28"/>
    <w:rsid w:val="00521E6E"/>
    <w:rsid w:val="00522061"/>
    <w:rsid w:val="005231A9"/>
    <w:rsid w:val="0052407E"/>
    <w:rsid w:val="005244A1"/>
    <w:rsid w:val="0052488B"/>
    <w:rsid w:val="0052518A"/>
    <w:rsid w:val="00525A09"/>
    <w:rsid w:val="00525F13"/>
    <w:rsid w:val="00525F1D"/>
    <w:rsid w:val="00526069"/>
    <w:rsid w:val="00526300"/>
    <w:rsid w:val="00526FE8"/>
    <w:rsid w:val="00527202"/>
    <w:rsid w:val="005272E3"/>
    <w:rsid w:val="00530242"/>
    <w:rsid w:val="005305E0"/>
    <w:rsid w:val="00531291"/>
    <w:rsid w:val="005314B7"/>
    <w:rsid w:val="005315B7"/>
    <w:rsid w:val="005324DD"/>
    <w:rsid w:val="00532F2E"/>
    <w:rsid w:val="00533336"/>
    <w:rsid w:val="00533877"/>
    <w:rsid w:val="00533923"/>
    <w:rsid w:val="00533CF2"/>
    <w:rsid w:val="00534153"/>
    <w:rsid w:val="00534860"/>
    <w:rsid w:val="00534B26"/>
    <w:rsid w:val="00536752"/>
    <w:rsid w:val="0053682C"/>
    <w:rsid w:val="00536A57"/>
    <w:rsid w:val="00536A8F"/>
    <w:rsid w:val="00536EB4"/>
    <w:rsid w:val="005370E0"/>
    <w:rsid w:val="00540A57"/>
    <w:rsid w:val="00540E32"/>
    <w:rsid w:val="005412A5"/>
    <w:rsid w:val="0054234A"/>
    <w:rsid w:val="00542572"/>
    <w:rsid w:val="005427B3"/>
    <w:rsid w:val="00542ED6"/>
    <w:rsid w:val="00542F1E"/>
    <w:rsid w:val="005436BF"/>
    <w:rsid w:val="005444C0"/>
    <w:rsid w:val="00544881"/>
    <w:rsid w:val="005451CB"/>
    <w:rsid w:val="00545D26"/>
    <w:rsid w:val="005466F8"/>
    <w:rsid w:val="005474C7"/>
    <w:rsid w:val="00547634"/>
    <w:rsid w:val="0054767F"/>
    <w:rsid w:val="00547967"/>
    <w:rsid w:val="005504E2"/>
    <w:rsid w:val="0055060F"/>
    <w:rsid w:val="00550902"/>
    <w:rsid w:val="00550CA4"/>
    <w:rsid w:val="00551BFF"/>
    <w:rsid w:val="00551F1F"/>
    <w:rsid w:val="0055269E"/>
    <w:rsid w:val="0055273E"/>
    <w:rsid w:val="00553314"/>
    <w:rsid w:val="00553B4C"/>
    <w:rsid w:val="005558DB"/>
    <w:rsid w:val="00555B23"/>
    <w:rsid w:val="00555C44"/>
    <w:rsid w:val="00557761"/>
    <w:rsid w:val="00557880"/>
    <w:rsid w:val="005579AB"/>
    <w:rsid w:val="00560771"/>
    <w:rsid w:val="0056129B"/>
    <w:rsid w:val="0056162C"/>
    <w:rsid w:val="005620DF"/>
    <w:rsid w:val="005624D7"/>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09EE"/>
    <w:rsid w:val="00570F1C"/>
    <w:rsid w:val="005711F1"/>
    <w:rsid w:val="00571C3D"/>
    <w:rsid w:val="00571CD0"/>
    <w:rsid w:val="005723DF"/>
    <w:rsid w:val="00572D9A"/>
    <w:rsid w:val="00572E07"/>
    <w:rsid w:val="00573F41"/>
    <w:rsid w:val="005743D5"/>
    <w:rsid w:val="005749BD"/>
    <w:rsid w:val="00574B3B"/>
    <w:rsid w:val="00574CD0"/>
    <w:rsid w:val="00574FFE"/>
    <w:rsid w:val="0057570F"/>
    <w:rsid w:val="00575CA5"/>
    <w:rsid w:val="00575D13"/>
    <w:rsid w:val="00576529"/>
    <w:rsid w:val="00576F4A"/>
    <w:rsid w:val="0057702D"/>
    <w:rsid w:val="0057703F"/>
    <w:rsid w:val="00577C44"/>
    <w:rsid w:val="00577D61"/>
    <w:rsid w:val="005802E6"/>
    <w:rsid w:val="00580502"/>
    <w:rsid w:val="00580549"/>
    <w:rsid w:val="005807EE"/>
    <w:rsid w:val="00581162"/>
    <w:rsid w:val="00581F9C"/>
    <w:rsid w:val="00582207"/>
    <w:rsid w:val="00582789"/>
    <w:rsid w:val="005830E2"/>
    <w:rsid w:val="00583610"/>
    <w:rsid w:val="0058384B"/>
    <w:rsid w:val="00583DD8"/>
    <w:rsid w:val="00583F76"/>
    <w:rsid w:val="005844AE"/>
    <w:rsid w:val="00584693"/>
    <w:rsid w:val="00584AB1"/>
    <w:rsid w:val="005859B0"/>
    <w:rsid w:val="00585ABB"/>
    <w:rsid w:val="00586ABA"/>
    <w:rsid w:val="00586E18"/>
    <w:rsid w:val="005903ED"/>
    <w:rsid w:val="00590B66"/>
    <w:rsid w:val="00590EF4"/>
    <w:rsid w:val="005919C1"/>
    <w:rsid w:val="00592321"/>
    <w:rsid w:val="00592514"/>
    <w:rsid w:val="00592623"/>
    <w:rsid w:val="00592947"/>
    <w:rsid w:val="00593321"/>
    <w:rsid w:val="00593473"/>
    <w:rsid w:val="00593A12"/>
    <w:rsid w:val="00593D9B"/>
    <w:rsid w:val="0059477F"/>
    <w:rsid w:val="005948F4"/>
    <w:rsid w:val="00594DC5"/>
    <w:rsid w:val="00596268"/>
    <w:rsid w:val="00596444"/>
    <w:rsid w:val="00596882"/>
    <w:rsid w:val="005A0329"/>
    <w:rsid w:val="005A0498"/>
    <w:rsid w:val="005A05D6"/>
    <w:rsid w:val="005A0F46"/>
    <w:rsid w:val="005A1645"/>
    <w:rsid w:val="005A1804"/>
    <w:rsid w:val="005A1DE8"/>
    <w:rsid w:val="005A2721"/>
    <w:rsid w:val="005A3769"/>
    <w:rsid w:val="005A3D94"/>
    <w:rsid w:val="005A47C3"/>
    <w:rsid w:val="005A4A50"/>
    <w:rsid w:val="005A4CF6"/>
    <w:rsid w:val="005A502C"/>
    <w:rsid w:val="005A5128"/>
    <w:rsid w:val="005A51FB"/>
    <w:rsid w:val="005A6645"/>
    <w:rsid w:val="005A6919"/>
    <w:rsid w:val="005A7048"/>
    <w:rsid w:val="005A721A"/>
    <w:rsid w:val="005A7EAD"/>
    <w:rsid w:val="005B0035"/>
    <w:rsid w:val="005B0611"/>
    <w:rsid w:val="005B091D"/>
    <w:rsid w:val="005B130C"/>
    <w:rsid w:val="005B1490"/>
    <w:rsid w:val="005B187E"/>
    <w:rsid w:val="005B18F0"/>
    <w:rsid w:val="005B1DB1"/>
    <w:rsid w:val="005B2FD5"/>
    <w:rsid w:val="005B3308"/>
    <w:rsid w:val="005B3FB7"/>
    <w:rsid w:val="005B4FE7"/>
    <w:rsid w:val="005B527A"/>
    <w:rsid w:val="005B5584"/>
    <w:rsid w:val="005B5A68"/>
    <w:rsid w:val="005B5AC8"/>
    <w:rsid w:val="005B5F35"/>
    <w:rsid w:val="005B646E"/>
    <w:rsid w:val="005B6FA6"/>
    <w:rsid w:val="005B758C"/>
    <w:rsid w:val="005C059A"/>
    <w:rsid w:val="005C210B"/>
    <w:rsid w:val="005C26F5"/>
    <w:rsid w:val="005C33E5"/>
    <w:rsid w:val="005C43CD"/>
    <w:rsid w:val="005C47B1"/>
    <w:rsid w:val="005C4BB5"/>
    <w:rsid w:val="005C575A"/>
    <w:rsid w:val="005C58F9"/>
    <w:rsid w:val="005C61D7"/>
    <w:rsid w:val="005C6FC4"/>
    <w:rsid w:val="005C7895"/>
    <w:rsid w:val="005C7D7A"/>
    <w:rsid w:val="005D02D2"/>
    <w:rsid w:val="005D0360"/>
    <w:rsid w:val="005D046D"/>
    <w:rsid w:val="005D1C5E"/>
    <w:rsid w:val="005D1D61"/>
    <w:rsid w:val="005D2128"/>
    <w:rsid w:val="005D3C2E"/>
    <w:rsid w:val="005D3D4B"/>
    <w:rsid w:val="005D3F07"/>
    <w:rsid w:val="005D3F8B"/>
    <w:rsid w:val="005D4C9B"/>
    <w:rsid w:val="005D4D2A"/>
    <w:rsid w:val="005D4FE2"/>
    <w:rsid w:val="005D52E3"/>
    <w:rsid w:val="005D5809"/>
    <w:rsid w:val="005D59FE"/>
    <w:rsid w:val="005D5EE6"/>
    <w:rsid w:val="005D63A9"/>
    <w:rsid w:val="005D63EA"/>
    <w:rsid w:val="005D6DCB"/>
    <w:rsid w:val="005D7090"/>
    <w:rsid w:val="005D75BF"/>
    <w:rsid w:val="005D7DDB"/>
    <w:rsid w:val="005E030C"/>
    <w:rsid w:val="005E0ADB"/>
    <w:rsid w:val="005E1414"/>
    <w:rsid w:val="005E1769"/>
    <w:rsid w:val="005E2553"/>
    <w:rsid w:val="005E275B"/>
    <w:rsid w:val="005E2C57"/>
    <w:rsid w:val="005E2CB6"/>
    <w:rsid w:val="005E2D48"/>
    <w:rsid w:val="005E2D7B"/>
    <w:rsid w:val="005E3180"/>
    <w:rsid w:val="005E3D5F"/>
    <w:rsid w:val="005E3EF7"/>
    <w:rsid w:val="005E521B"/>
    <w:rsid w:val="005E53AE"/>
    <w:rsid w:val="005E54E3"/>
    <w:rsid w:val="005E571D"/>
    <w:rsid w:val="005E6808"/>
    <w:rsid w:val="005E6C5A"/>
    <w:rsid w:val="005E708F"/>
    <w:rsid w:val="005E7276"/>
    <w:rsid w:val="005E7650"/>
    <w:rsid w:val="005E780F"/>
    <w:rsid w:val="005F06F2"/>
    <w:rsid w:val="005F07ED"/>
    <w:rsid w:val="005F1445"/>
    <w:rsid w:val="005F14F5"/>
    <w:rsid w:val="005F1BED"/>
    <w:rsid w:val="005F3EF1"/>
    <w:rsid w:val="005F5982"/>
    <w:rsid w:val="005F5B24"/>
    <w:rsid w:val="005F601C"/>
    <w:rsid w:val="005F6140"/>
    <w:rsid w:val="005F69E1"/>
    <w:rsid w:val="005F6C70"/>
    <w:rsid w:val="005F6E56"/>
    <w:rsid w:val="005F745C"/>
    <w:rsid w:val="005F7542"/>
    <w:rsid w:val="005F7C54"/>
    <w:rsid w:val="0060009A"/>
    <w:rsid w:val="0060064A"/>
    <w:rsid w:val="00601528"/>
    <w:rsid w:val="0060191C"/>
    <w:rsid w:val="006021FA"/>
    <w:rsid w:val="0060255D"/>
    <w:rsid w:val="00602580"/>
    <w:rsid w:val="006031F3"/>
    <w:rsid w:val="006037A0"/>
    <w:rsid w:val="00603D68"/>
    <w:rsid w:val="0060406C"/>
    <w:rsid w:val="00604160"/>
    <w:rsid w:val="00605199"/>
    <w:rsid w:val="006064B7"/>
    <w:rsid w:val="00606550"/>
    <w:rsid w:val="00606CDE"/>
    <w:rsid w:val="0060785E"/>
    <w:rsid w:val="00607D23"/>
    <w:rsid w:val="006109E6"/>
    <w:rsid w:val="00612038"/>
    <w:rsid w:val="0061215B"/>
    <w:rsid w:val="006127D9"/>
    <w:rsid w:val="00612887"/>
    <w:rsid w:val="006129C0"/>
    <w:rsid w:val="006130DF"/>
    <w:rsid w:val="00613320"/>
    <w:rsid w:val="006135D9"/>
    <w:rsid w:val="00613651"/>
    <w:rsid w:val="00613867"/>
    <w:rsid w:val="00613B2F"/>
    <w:rsid w:val="00613E8B"/>
    <w:rsid w:val="00614172"/>
    <w:rsid w:val="0061460A"/>
    <w:rsid w:val="00615078"/>
    <w:rsid w:val="0061528E"/>
    <w:rsid w:val="006159D4"/>
    <w:rsid w:val="00616C3C"/>
    <w:rsid w:val="0061786B"/>
    <w:rsid w:val="00617B98"/>
    <w:rsid w:val="0062098D"/>
    <w:rsid w:val="006211C5"/>
    <w:rsid w:val="0062137D"/>
    <w:rsid w:val="0062139C"/>
    <w:rsid w:val="00621954"/>
    <w:rsid w:val="00621BEE"/>
    <w:rsid w:val="006222CE"/>
    <w:rsid w:val="006248F7"/>
    <w:rsid w:val="00624E78"/>
    <w:rsid w:val="00625355"/>
    <w:rsid w:val="00625411"/>
    <w:rsid w:val="00625A3B"/>
    <w:rsid w:val="00625B31"/>
    <w:rsid w:val="00625E8F"/>
    <w:rsid w:val="00626391"/>
    <w:rsid w:val="00626710"/>
    <w:rsid w:val="00626CF1"/>
    <w:rsid w:val="00626FC2"/>
    <w:rsid w:val="00627E9F"/>
    <w:rsid w:val="006303F8"/>
    <w:rsid w:val="00630427"/>
    <w:rsid w:val="00630A6B"/>
    <w:rsid w:val="00630B07"/>
    <w:rsid w:val="00630BA2"/>
    <w:rsid w:val="00630F0F"/>
    <w:rsid w:val="00631082"/>
    <w:rsid w:val="00631D25"/>
    <w:rsid w:val="006327D2"/>
    <w:rsid w:val="00632A4F"/>
    <w:rsid w:val="00632C1F"/>
    <w:rsid w:val="00633776"/>
    <w:rsid w:val="00633BA7"/>
    <w:rsid w:val="00633F98"/>
    <w:rsid w:val="00634590"/>
    <w:rsid w:val="006347FB"/>
    <w:rsid w:val="006348C1"/>
    <w:rsid w:val="00634B68"/>
    <w:rsid w:val="006353FD"/>
    <w:rsid w:val="00635DD7"/>
    <w:rsid w:val="00635E47"/>
    <w:rsid w:val="00636158"/>
    <w:rsid w:val="00636291"/>
    <w:rsid w:val="006363E2"/>
    <w:rsid w:val="006368CC"/>
    <w:rsid w:val="0063732C"/>
    <w:rsid w:val="00637467"/>
    <w:rsid w:val="00637C93"/>
    <w:rsid w:val="00637F5E"/>
    <w:rsid w:val="0064007F"/>
    <w:rsid w:val="00640520"/>
    <w:rsid w:val="00640698"/>
    <w:rsid w:val="00640700"/>
    <w:rsid w:val="00640726"/>
    <w:rsid w:val="00640D3D"/>
    <w:rsid w:val="00640EE0"/>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0CA5"/>
    <w:rsid w:val="00650E91"/>
    <w:rsid w:val="0065133A"/>
    <w:rsid w:val="006515AF"/>
    <w:rsid w:val="00651F7C"/>
    <w:rsid w:val="006528FC"/>
    <w:rsid w:val="00652F4B"/>
    <w:rsid w:val="0065309D"/>
    <w:rsid w:val="006548ED"/>
    <w:rsid w:val="00655588"/>
    <w:rsid w:val="00655684"/>
    <w:rsid w:val="00656112"/>
    <w:rsid w:val="00656214"/>
    <w:rsid w:val="00656DB3"/>
    <w:rsid w:val="00656E85"/>
    <w:rsid w:val="00657690"/>
    <w:rsid w:val="00657C17"/>
    <w:rsid w:val="00657DA7"/>
    <w:rsid w:val="00660D13"/>
    <w:rsid w:val="00660E69"/>
    <w:rsid w:val="00660E95"/>
    <w:rsid w:val="00660ED7"/>
    <w:rsid w:val="00661929"/>
    <w:rsid w:val="00661CC4"/>
    <w:rsid w:val="00661CCE"/>
    <w:rsid w:val="00663505"/>
    <w:rsid w:val="0066382B"/>
    <w:rsid w:val="00663DAD"/>
    <w:rsid w:val="00664A7E"/>
    <w:rsid w:val="00665137"/>
    <w:rsid w:val="00665DCF"/>
    <w:rsid w:val="00666587"/>
    <w:rsid w:val="0066669B"/>
    <w:rsid w:val="0066704C"/>
    <w:rsid w:val="00667F91"/>
    <w:rsid w:val="00670E13"/>
    <w:rsid w:val="00671829"/>
    <w:rsid w:val="00671B7E"/>
    <w:rsid w:val="00674654"/>
    <w:rsid w:val="00675877"/>
    <w:rsid w:val="00675B13"/>
    <w:rsid w:val="00675D07"/>
    <w:rsid w:val="00676493"/>
    <w:rsid w:val="00676BC8"/>
    <w:rsid w:val="00676E96"/>
    <w:rsid w:val="00676F83"/>
    <w:rsid w:val="00677762"/>
    <w:rsid w:val="006804D3"/>
    <w:rsid w:val="006809D0"/>
    <w:rsid w:val="00680C0D"/>
    <w:rsid w:val="00681256"/>
    <w:rsid w:val="006812E1"/>
    <w:rsid w:val="00681826"/>
    <w:rsid w:val="00681BE3"/>
    <w:rsid w:val="0068226F"/>
    <w:rsid w:val="00682563"/>
    <w:rsid w:val="006841C3"/>
    <w:rsid w:val="00684AFB"/>
    <w:rsid w:val="006866AC"/>
    <w:rsid w:val="00686776"/>
    <w:rsid w:val="006867A1"/>
    <w:rsid w:val="00687016"/>
    <w:rsid w:val="00687362"/>
    <w:rsid w:val="00691C8E"/>
    <w:rsid w:val="00691EBE"/>
    <w:rsid w:val="006920B9"/>
    <w:rsid w:val="00692754"/>
    <w:rsid w:val="00692BB2"/>
    <w:rsid w:val="00692F47"/>
    <w:rsid w:val="0069302F"/>
    <w:rsid w:val="00693E58"/>
    <w:rsid w:val="00693F51"/>
    <w:rsid w:val="0069434F"/>
    <w:rsid w:val="00694365"/>
    <w:rsid w:val="006944BB"/>
    <w:rsid w:val="006950C5"/>
    <w:rsid w:val="00695C19"/>
    <w:rsid w:val="00695E0C"/>
    <w:rsid w:val="00695FFB"/>
    <w:rsid w:val="0069616C"/>
    <w:rsid w:val="006961D1"/>
    <w:rsid w:val="00696260"/>
    <w:rsid w:val="00696424"/>
    <w:rsid w:val="00696491"/>
    <w:rsid w:val="00696551"/>
    <w:rsid w:val="00696DAC"/>
    <w:rsid w:val="00696DB0"/>
    <w:rsid w:val="00697987"/>
    <w:rsid w:val="00697D5A"/>
    <w:rsid w:val="006A0081"/>
    <w:rsid w:val="006A1396"/>
    <w:rsid w:val="006A22F9"/>
    <w:rsid w:val="006A2896"/>
    <w:rsid w:val="006A2B04"/>
    <w:rsid w:val="006A3748"/>
    <w:rsid w:val="006A43FE"/>
    <w:rsid w:val="006A5A3B"/>
    <w:rsid w:val="006A7024"/>
    <w:rsid w:val="006A7053"/>
    <w:rsid w:val="006A7189"/>
    <w:rsid w:val="006A727D"/>
    <w:rsid w:val="006A73E9"/>
    <w:rsid w:val="006A7641"/>
    <w:rsid w:val="006A7CE0"/>
    <w:rsid w:val="006B01E7"/>
    <w:rsid w:val="006B0D61"/>
    <w:rsid w:val="006B18E3"/>
    <w:rsid w:val="006B227F"/>
    <w:rsid w:val="006B23C2"/>
    <w:rsid w:val="006B2E83"/>
    <w:rsid w:val="006B4209"/>
    <w:rsid w:val="006B4710"/>
    <w:rsid w:val="006B4746"/>
    <w:rsid w:val="006B5FC4"/>
    <w:rsid w:val="006B6141"/>
    <w:rsid w:val="006B61DB"/>
    <w:rsid w:val="006B6B6F"/>
    <w:rsid w:val="006B6E72"/>
    <w:rsid w:val="006B6F81"/>
    <w:rsid w:val="006B6F96"/>
    <w:rsid w:val="006B70D9"/>
    <w:rsid w:val="006B72F2"/>
    <w:rsid w:val="006B7C75"/>
    <w:rsid w:val="006C171A"/>
    <w:rsid w:val="006C1F39"/>
    <w:rsid w:val="006C24A7"/>
    <w:rsid w:val="006C264A"/>
    <w:rsid w:val="006C2678"/>
    <w:rsid w:val="006C270F"/>
    <w:rsid w:val="006C3166"/>
    <w:rsid w:val="006C31B0"/>
    <w:rsid w:val="006C31F0"/>
    <w:rsid w:val="006C3833"/>
    <w:rsid w:val="006C3A18"/>
    <w:rsid w:val="006C3A24"/>
    <w:rsid w:val="006C3AB3"/>
    <w:rsid w:val="006C3CF0"/>
    <w:rsid w:val="006C4058"/>
    <w:rsid w:val="006C4E25"/>
    <w:rsid w:val="006C585B"/>
    <w:rsid w:val="006C5E10"/>
    <w:rsid w:val="006C603A"/>
    <w:rsid w:val="006C6FEF"/>
    <w:rsid w:val="006C7E2A"/>
    <w:rsid w:val="006C7FD2"/>
    <w:rsid w:val="006D05BC"/>
    <w:rsid w:val="006D067D"/>
    <w:rsid w:val="006D080C"/>
    <w:rsid w:val="006D095E"/>
    <w:rsid w:val="006D1488"/>
    <w:rsid w:val="006D2E3F"/>
    <w:rsid w:val="006D3F0D"/>
    <w:rsid w:val="006D5F14"/>
    <w:rsid w:val="006D67B1"/>
    <w:rsid w:val="006D6A26"/>
    <w:rsid w:val="006D6F2C"/>
    <w:rsid w:val="006D7479"/>
    <w:rsid w:val="006D76E6"/>
    <w:rsid w:val="006E0443"/>
    <w:rsid w:val="006E08A4"/>
    <w:rsid w:val="006E0BB6"/>
    <w:rsid w:val="006E0C1A"/>
    <w:rsid w:val="006E0C49"/>
    <w:rsid w:val="006E192C"/>
    <w:rsid w:val="006E1C8F"/>
    <w:rsid w:val="006E1F41"/>
    <w:rsid w:val="006E46D1"/>
    <w:rsid w:val="006E5990"/>
    <w:rsid w:val="006E5C8A"/>
    <w:rsid w:val="006E6E25"/>
    <w:rsid w:val="006E73BC"/>
    <w:rsid w:val="006E7B0B"/>
    <w:rsid w:val="006E7BEA"/>
    <w:rsid w:val="006E7D36"/>
    <w:rsid w:val="006E7F62"/>
    <w:rsid w:val="006F00E1"/>
    <w:rsid w:val="006F01FB"/>
    <w:rsid w:val="006F043C"/>
    <w:rsid w:val="006F0801"/>
    <w:rsid w:val="006F0916"/>
    <w:rsid w:val="006F14CF"/>
    <w:rsid w:val="006F1A0B"/>
    <w:rsid w:val="006F2DDB"/>
    <w:rsid w:val="006F3287"/>
    <w:rsid w:val="006F37CF"/>
    <w:rsid w:val="006F397E"/>
    <w:rsid w:val="006F3A7B"/>
    <w:rsid w:val="006F4050"/>
    <w:rsid w:val="006F4101"/>
    <w:rsid w:val="006F43ED"/>
    <w:rsid w:val="006F45AE"/>
    <w:rsid w:val="006F527D"/>
    <w:rsid w:val="006F565C"/>
    <w:rsid w:val="006F57EA"/>
    <w:rsid w:val="006F62E6"/>
    <w:rsid w:val="006F6825"/>
    <w:rsid w:val="006F70CA"/>
    <w:rsid w:val="006F7381"/>
    <w:rsid w:val="006F7BCD"/>
    <w:rsid w:val="0070068C"/>
    <w:rsid w:val="007009A9"/>
    <w:rsid w:val="00701267"/>
    <w:rsid w:val="007020E6"/>
    <w:rsid w:val="00702D1C"/>
    <w:rsid w:val="00702F0B"/>
    <w:rsid w:val="007030D7"/>
    <w:rsid w:val="00703836"/>
    <w:rsid w:val="0070384D"/>
    <w:rsid w:val="007041A7"/>
    <w:rsid w:val="00704647"/>
    <w:rsid w:val="00704999"/>
    <w:rsid w:val="00704B65"/>
    <w:rsid w:val="00704CC5"/>
    <w:rsid w:val="00705754"/>
    <w:rsid w:val="007057F1"/>
    <w:rsid w:val="00705F57"/>
    <w:rsid w:val="00705FBC"/>
    <w:rsid w:val="007067A3"/>
    <w:rsid w:val="00706EE5"/>
    <w:rsid w:val="00707109"/>
    <w:rsid w:val="00707816"/>
    <w:rsid w:val="0071090C"/>
    <w:rsid w:val="00710E72"/>
    <w:rsid w:val="00711185"/>
    <w:rsid w:val="00711474"/>
    <w:rsid w:val="00711B3D"/>
    <w:rsid w:val="00712222"/>
    <w:rsid w:val="00712386"/>
    <w:rsid w:val="00712684"/>
    <w:rsid w:val="00713A95"/>
    <w:rsid w:val="00713B37"/>
    <w:rsid w:val="00713D56"/>
    <w:rsid w:val="00713FB8"/>
    <w:rsid w:val="0071434A"/>
    <w:rsid w:val="00714748"/>
    <w:rsid w:val="007154F5"/>
    <w:rsid w:val="00716153"/>
    <w:rsid w:val="00716562"/>
    <w:rsid w:val="0071667D"/>
    <w:rsid w:val="007167A8"/>
    <w:rsid w:val="0071685D"/>
    <w:rsid w:val="00716B09"/>
    <w:rsid w:val="00716F61"/>
    <w:rsid w:val="00716FEB"/>
    <w:rsid w:val="007171A6"/>
    <w:rsid w:val="007176D2"/>
    <w:rsid w:val="00717B40"/>
    <w:rsid w:val="007203C1"/>
    <w:rsid w:val="0072066E"/>
    <w:rsid w:val="007209A3"/>
    <w:rsid w:val="007209E9"/>
    <w:rsid w:val="007218C9"/>
    <w:rsid w:val="007222C0"/>
    <w:rsid w:val="007222F6"/>
    <w:rsid w:val="0072239E"/>
    <w:rsid w:val="00723106"/>
    <w:rsid w:val="00723892"/>
    <w:rsid w:val="00724131"/>
    <w:rsid w:val="00724299"/>
    <w:rsid w:val="00724F99"/>
    <w:rsid w:val="00725B0D"/>
    <w:rsid w:val="00726302"/>
    <w:rsid w:val="00726512"/>
    <w:rsid w:val="00727281"/>
    <w:rsid w:val="00730129"/>
    <w:rsid w:val="00730237"/>
    <w:rsid w:val="0073042D"/>
    <w:rsid w:val="0073120C"/>
    <w:rsid w:val="00731295"/>
    <w:rsid w:val="00731E76"/>
    <w:rsid w:val="007330D2"/>
    <w:rsid w:val="0073326C"/>
    <w:rsid w:val="00733DC2"/>
    <w:rsid w:val="00734624"/>
    <w:rsid w:val="007348EA"/>
    <w:rsid w:val="00734E4E"/>
    <w:rsid w:val="00734F0C"/>
    <w:rsid w:val="007350F3"/>
    <w:rsid w:val="00735875"/>
    <w:rsid w:val="00735A11"/>
    <w:rsid w:val="00735F01"/>
    <w:rsid w:val="00736379"/>
    <w:rsid w:val="00736470"/>
    <w:rsid w:val="00737009"/>
    <w:rsid w:val="007370A3"/>
    <w:rsid w:val="00737462"/>
    <w:rsid w:val="007378EA"/>
    <w:rsid w:val="00737990"/>
    <w:rsid w:val="00737A97"/>
    <w:rsid w:val="0074010D"/>
    <w:rsid w:val="00740CA2"/>
    <w:rsid w:val="00740DCA"/>
    <w:rsid w:val="007413F2"/>
    <w:rsid w:val="007414CE"/>
    <w:rsid w:val="0074150E"/>
    <w:rsid w:val="00741A80"/>
    <w:rsid w:val="00742450"/>
    <w:rsid w:val="0074263B"/>
    <w:rsid w:val="007427C0"/>
    <w:rsid w:val="0074347A"/>
    <w:rsid w:val="00743F84"/>
    <w:rsid w:val="00744A24"/>
    <w:rsid w:val="00744FF9"/>
    <w:rsid w:val="00745B08"/>
    <w:rsid w:val="00745C14"/>
    <w:rsid w:val="007467D9"/>
    <w:rsid w:val="00746B41"/>
    <w:rsid w:val="00746E85"/>
    <w:rsid w:val="00747A06"/>
    <w:rsid w:val="00747A4A"/>
    <w:rsid w:val="00747DEE"/>
    <w:rsid w:val="00747E2C"/>
    <w:rsid w:val="00750203"/>
    <w:rsid w:val="00750394"/>
    <w:rsid w:val="00750F14"/>
    <w:rsid w:val="00752083"/>
    <w:rsid w:val="00752161"/>
    <w:rsid w:val="00752544"/>
    <w:rsid w:val="00752D3D"/>
    <w:rsid w:val="00753061"/>
    <w:rsid w:val="007531A7"/>
    <w:rsid w:val="00754314"/>
    <w:rsid w:val="007544A9"/>
    <w:rsid w:val="007557BD"/>
    <w:rsid w:val="00755A84"/>
    <w:rsid w:val="00755A9B"/>
    <w:rsid w:val="00755E3D"/>
    <w:rsid w:val="00756874"/>
    <w:rsid w:val="00756D4E"/>
    <w:rsid w:val="00760439"/>
    <w:rsid w:val="007609EE"/>
    <w:rsid w:val="00761251"/>
    <w:rsid w:val="00761628"/>
    <w:rsid w:val="007616F4"/>
    <w:rsid w:val="007619FE"/>
    <w:rsid w:val="00761B1F"/>
    <w:rsid w:val="00761D61"/>
    <w:rsid w:val="0076237C"/>
    <w:rsid w:val="00762442"/>
    <w:rsid w:val="00762566"/>
    <w:rsid w:val="00762D37"/>
    <w:rsid w:val="00763DF7"/>
    <w:rsid w:val="00764161"/>
    <w:rsid w:val="007642E8"/>
    <w:rsid w:val="00765369"/>
    <w:rsid w:val="00765482"/>
    <w:rsid w:val="00765698"/>
    <w:rsid w:val="00765CF4"/>
    <w:rsid w:val="00767112"/>
    <w:rsid w:val="00767EE2"/>
    <w:rsid w:val="00767F7A"/>
    <w:rsid w:val="0077059D"/>
    <w:rsid w:val="00771098"/>
    <w:rsid w:val="00771BE5"/>
    <w:rsid w:val="00771D98"/>
    <w:rsid w:val="007723DE"/>
    <w:rsid w:val="00773071"/>
    <w:rsid w:val="007733D4"/>
    <w:rsid w:val="007735BE"/>
    <w:rsid w:val="007735E1"/>
    <w:rsid w:val="007737A0"/>
    <w:rsid w:val="00773C04"/>
    <w:rsid w:val="00773FE7"/>
    <w:rsid w:val="0077426F"/>
    <w:rsid w:val="007744BD"/>
    <w:rsid w:val="00774AB2"/>
    <w:rsid w:val="00774DC9"/>
    <w:rsid w:val="007752DC"/>
    <w:rsid w:val="00775322"/>
    <w:rsid w:val="0077535C"/>
    <w:rsid w:val="00775436"/>
    <w:rsid w:val="007754B1"/>
    <w:rsid w:val="00775B1D"/>
    <w:rsid w:val="007772EB"/>
    <w:rsid w:val="0078026C"/>
    <w:rsid w:val="00780344"/>
    <w:rsid w:val="00780DF8"/>
    <w:rsid w:val="00781355"/>
    <w:rsid w:val="0078147F"/>
    <w:rsid w:val="00781638"/>
    <w:rsid w:val="00781D5C"/>
    <w:rsid w:val="007821DB"/>
    <w:rsid w:val="007822FD"/>
    <w:rsid w:val="00782549"/>
    <w:rsid w:val="0078265F"/>
    <w:rsid w:val="007826D8"/>
    <w:rsid w:val="007828CD"/>
    <w:rsid w:val="0078371D"/>
    <w:rsid w:val="0078428E"/>
    <w:rsid w:val="007846B4"/>
    <w:rsid w:val="0078523E"/>
    <w:rsid w:val="007853CB"/>
    <w:rsid w:val="007859A1"/>
    <w:rsid w:val="007865F1"/>
    <w:rsid w:val="00786AB5"/>
    <w:rsid w:val="00786AD3"/>
    <w:rsid w:val="00786DAB"/>
    <w:rsid w:val="00786E42"/>
    <w:rsid w:val="00786F1A"/>
    <w:rsid w:val="00786FC7"/>
    <w:rsid w:val="007872C1"/>
    <w:rsid w:val="0079047E"/>
    <w:rsid w:val="007913AD"/>
    <w:rsid w:val="007916C6"/>
    <w:rsid w:val="00791760"/>
    <w:rsid w:val="00791EB1"/>
    <w:rsid w:val="00793191"/>
    <w:rsid w:val="00793225"/>
    <w:rsid w:val="007935CE"/>
    <w:rsid w:val="00793A1E"/>
    <w:rsid w:val="0079553A"/>
    <w:rsid w:val="00795F48"/>
    <w:rsid w:val="00796725"/>
    <w:rsid w:val="007967DB"/>
    <w:rsid w:val="00796873"/>
    <w:rsid w:val="007968F0"/>
    <w:rsid w:val="00796DE9"/>
    <w:rsid w:val="007973BA"/>
    <w:rsid w:val="00797458"/>
    <w:rsid w:val="00797915"/>
    <w:rsid w:val="00797E69"/>
    <w:rsid w:val="007A01A0"/>
    <w:rsid w:val="007A0579"/>
    <w:rsid w:val="007A07E0"/>
    <w:rsid w:val="007A0A35"/>
    <w:rsid w:val="007A13A7"/>
    <w:rsid w:val="007A17D8"/>
    <w:rsid w:val="007A1908"/>
    <w:rsid w:val="007A2368"/>
    <w:rsid w:val="007A2668"/>
    <w:rsid w:val="007A2A77"/>
    <w:rsid w:val="007A2D82"/>
    <w:rsid w:val="007A2E14"/>
    <w:rsid w:val="007A3781"/>
    <w:rsid w:val="007A3AA7"/>
    <w:rsid w:val="007A3D6E"/>
    <w:rsid w:val="007A4117"/>
    <w:rsid w:val="007A4921"/>
    <w:rsid w:val="007A5229"/>
    <w:rsid w:val="007A59BC"/>
    <w:rsid w:val="007A5AF7"/>
    <w:rsid w:val="007A5F8F"/>
    <w:rsid w:val="007A605D"/>
    <w:rsid w:val="007A68FB"/>
    <w:rsid w:val="007A70F4"/>
    <w:rsid w:val="007A7192"/>
    <w:rsid w:val="007A764F"/>
    <w:rsid w:val="007A77FD"/>
    <w:rsid w:val="007A7917"/>
    <w:rsid w:val="007A7BC8"/>
    <w:rsid w:val="007A7F3B"/>
    <w:rsid w:val="007B0113"/>
    <w:rsid w:val="007B031A"/>
    <w:rsid w:val="007B05E7"/>
    <w:rsid w:val="007B065A"/>
    <w:rsid w:val="007B07B1"/>
    <w:rsid w:val="007B15E4"/>
    <w:rsid w:val="007B179D"/>
    <w:rsid w:val="007B17B5"/>
    <w:rsid w:val="007B1B93"/>
    <w:rsid w:val="007B1C08"/>
    <w:rsid w:val="007B2B6C"/>
    <w:rsid w:val="007B2B6D"/>
    <w:rsid w:val="007B2DD7"/>
    <w:rsid w:val="007B38D0"/>
    <w:rsid w:val="007B3A52"/>
    <w:rsid w:val="007B3D35"/>
    <w:rsid w:val="007B41BD"/>
    <w:rsid w:val="007B452E"/>
    <w:rsid w:val="007B483D"/>
    <w:rsid w:val="007B5D46"/>
    <w:rsid w:val="007B6171"/>
    <w:rsid w:val="007B61E3"/>
    <w:rsid w:val="007B66BF"/>
    <w:rsid w:val="007B689F"/>
    <w:rsid w:val="007B6CC4"/>
    <w:rsid w:val="007B6EC7"/>
    <w:rsid w:val="007B7416"/>
    <w:rsid w:val="007B7B64"/>
    <w:rsid w:val="007C0400"/>
    <w:rsid w:val="007C11B7"/>
    <w:rsid w:val="007C12B0"/>
    <w:rsid w:val="007C13AF"/>
    <w:rsid w:val="007C18FA"/>
    <w:rsid w:val="007C1971"/>
    <w:rsid w:val="007C1E63"/>
    <w:rsid w:val="007C21F1"/>
    <w:rsid w:val="007C27A2"/>
    <w:rsid w:val="007C2E13"/>
    <w:rsid w:val="007C3B6B"/>
    <w:rsid w:val="007C41D8"/>
    <w:rsid w:val="007C4C19"/>
    <w:rsid w:val="007C4E33"/>
    <w:rsid w:val="007C5EAD"/>
    <w:rsid w:val="007C67FD"/>
    <w:rsid w:val="007C6E13"/>
    <w:rsid w:val="007C6E95"/>
    <w:rsid w:val="007C7471"/>
    <w:rsid w:val="007C76A4"/>
    <w:rsid w:val="007D0370"/>
    <w:rsid w:val="007D0AE5"/>
    <w:rsid w:val="007D0CFA"/>
    <w:rsid w:val="007D1490"/>
    <w:rsid w:val="007D156D"/>
    <w:rsid w:val="007D1FED"/>
    <w:rsid w:val="007D3A55"/>
    <w:rsid w:val="007D3D03"/>
    <w:rsid w:val="007D3FCF"/>
    <w:rsid w:val="007D4285"/>
    <w:rsid w:val="007D522F"/>
    <w:rsid w:val="007D52F7"/>
    <w:rsid w:val="007D538F"/>
    <w:rsid w:val="007D5E38"/>
    <w:rsid w:val="007D613E"/>
    <w:rsid w:val="007D63A0"/>
    <w:rsid w:val="007D6AF0"/>
    <w:rsid w:val="007D7E43"/>
    <w:rsid w:val="007E09CB"/>
    <w:rsid w:val="007E0EF3"/>
    <w:rsid w:val="007E1C53"/>
    <w:rsid w:val="007E1EA3"/>
    <w:rsid w:val="007E3292"/>
    <w:rsid w:val="007E37C8"/>
    <w:rsid w:val="007E4CB0"/>
    <w:rsid w:val="007E5210"/>
    <w:rsid w:val="007E54D8"/>
    <w:rsid w:val="007E55A9"/>
    <w:rsid w:val="007E6684"/>
    <w:rsid w:val="007E6C59"/>
    <w:rsid w:val="007E7965"/>
    <w:rsid w:val="007F093D"/>
    <w:rsid w:val="007F0F10"/>
    <w:rsid w:val="007F0F69"/>
    <w:rsid w:val="007F1090"/>
    <w:rsid w:val="007F151F"/>
    <w:rsid w:val="007F15EF"/>
    <w:rsid w:val="007F171E"/>
    <w:rsid w:val="007F182C"/>
    <w:rsid w:val="007F1CB6"/>
    <w:rsid w:val="007F1D95"/>
    <w:rsid w:val="007F211B"/>
    <w:rsid w:val="007F491F"/>
    <w:rsid w:val="007F507A"/>
    <w:rsid w:val="007F5123"/>
    <w:rsid w:val="007F53DA"/>
    <w:rsid w:val="007F562A"/>
    <w:rsid w:val="007F5669"/>
    <w:rsid w:val="007F630B"/>
    <w:rsid w:val="007F6EE4"/>
    <w:rsid w:val="007F71BF"/>
    <w:rsid w:val="007F7577"/>
    <w:rsid w:val="007F78AE"/>
    <w:rsid w:val="007F78E6"/>
    <w:rsid w:val="007F7B0C"/>
    <w:rsid w:val="0080034E"/>
    <w:rsid w:val="008003E7"/>
    <w:rsid w:val="008006F1"/>
    <w:rsid w:val="00800ADB"/>
    <w:rsid w:val="008011E3"/>
    <w:rsid w:val="008017C4"/>
    <w:rsid w:val="008018F6"/>
    <w:rsid w:val="00801A6F"/>
    <w:rsid w:val="00801C69"/>
    <w:rsid w:val="0080257B"/>
    <w:rsid w:val="008031EE"/>
    <w:rsid w:val="00803590"/>
    <w:rsid w:val="00803B07"/>
    <w:rsid w:val="00803F12"/>
    <w:rsid w:val="00804429"/>
    <w:rsid w:val="00804927"/>
    <w:rsid w:val="00804A50"/>
    <w:rsid w:val="00804A8C"/>
    <w:rsid w:val="008055A7"/>
    <w:rsid w:val="00805722"/>
    <w:rsid w:val="008059AF"/>
    <w:rsid w:val="00806392"/>
    <w:rsid w:val="00806BB6"/>
    <w:rsid w:val="00807392"/>
    <w:rsid w:val="0081352E"/>
    <w:rsid w:val="00813BE0"/>
    <w:rsid w:val="00813E39"/>
    <w:rsid w:val="008141D2"/>
    <w:rsid w:val="008141D5"/>
    <w:rsid w:val="0081477A"/>
    <w:rsid w:val="008148AA"/>
    <w:rsid w:val="00814C06"/>
    <w:rsid w:val="00814C6E"/>
    <w:rsid w:val="00815309"/>
    <w:rsid w:val="00816B35"/>
    <w:rsid w:val="00816D8A"/>
    <w:rsid w:val="0081730A"/>
    <w:rsid w:val="0082066D"/>
    <w:rsid w:val="0082078C"/>
    <w:rsid w:val="00820890"/>
    <w:rsid w:val="0082089B"/>
    <w:rsid w:val="00820A2A"/>
    <w:rsid w:val="00821414"/>
    <w:rsid w:val="008216FF"/>
    <w:rsid w:val="00822237"/>
    <w:rsid w:val="008223DF"/>
    <w:rsid w:val="0082329E"/>
    <w:rsid w:val="008232EC"/>
    <w:rsid w:val="00824F04"/>
    <w:rsid w:val="008253FF"/>
    <w:rsid w:val="0082596D"/>
    <w:rsid w:val="00826366"/>
    <w:rsid w:val="008263E6"/>
    <w:rsid w:val="00826CAC"/>
    <w:rsid w:val="00826DFF"/>
    <w:rsid w:val="008278BD"/>
    <w:rsid w:val="00830777"/>
    <w:rsid w:val="00830B98"/>
    <w:rsid w:val="00830F03"/>
    <w:rsid w:val="00830F7E"/>
    <w:rsid w:val="008313DD"/>
    <w:rsid w:val="00831785"/>
    <w:rsid w:val="008318F8"/>
    <w:rsid w:val="00831D1E"/>
    <w:rsid w:val="00831E22"/>
    <w:rsid w:val="00832C8A"/>
    <w:rsid w:val="00834C6A"/>
    <w:rsid w:val="00835EFC"/>
    <w:rsid w:val="00836F01"/>
    <w:rsid w:val="008377A9"/>
    <w:rsid w:val="00837965"/>
    <w:rsid w:val="00837E2C"/>
    <w:rsid w:val="00840947"/>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1"/>
    <w:rsid w:val="00852907"/>
    <w:rsid w:val="00852E17"/>
    <w:rsid w:val="00853427"/>
    <w:rsid w:val="00853582"/>
    <w:rsid w:val="00853922"/>
    <w:rsid w:val="00854181"/>
    <w:rsid w:val="008549F8"/>
    <w:rsid w:val="00854F83"/>
    <w:rsid w:val="00855272"/>
    <w:rsid w:val="008552BC"/>
    <w:rsid w:val="0085551F"/>
    <w:rsid w:val="00855585"/>
    <w:rsid w:val="00855F93"/>
    <w:rsid w:val="008561F9"/>
    <w:rsid w:val="0085627D"/>
    <w:rsid w:val="008562B6"/>
    <w:rsid w:val="00856761"/>
    <w:rsid w:val="00856F9D"/>
    <w:rsid w:val="00856FC7"/>
    <w:rsid w:val="008575C7"/>
    <w:rsid w:val="00857907"/>
    <w:rsid w:val="00860D57"/>
    <w:rsid w:val="00860DD9"/>
    <w:rsid w:val="00860E01"/>
    <w:rsid w:val="00860F4F"/>
    <w:rsid w:val="00861637"/>
    <w:rsid w:val="008617E2"/>
    <w:rsid w:val="00861E35"/>
    <w:rsid w:val="00861E54"/>
    <w:rsid w:val="0086266E"/>
    <w:rsid w:val="00862BEF"/>
    <w:rsid w:val="00863F3B"/>
    <w:rsid w:val="0086443F"/>
    <w:rsid w:val="00864AF4"/>
    <w:rsid w:val="00864FBD"/>
    <w:rsid w:val="008651E9"/>
    <w:rsid w:val="008659B9"/>
    <w:rsid w:val="008663D5"/>
    <w:rsid w:val="00866644"/>
    <w:rsid w:val="0086664F"/>
    <w:rsid w:val="00866F89"/>
    <w:rsid w:val="00867554"/>
    <w:rsid w:val="008676E8"/>
    <w:rsid w:val="008677DD"/>
    <w:rsid w:val="00867E45"/>
    <w:rsid w:val="00867FBE"/>
    <w:rsid w:val="00867FCD"/>
    <w:rsid w:val="00870871"/>
    <w:rsid w:val="00870E89"/>
    <w:rsid w:val="0087141C"/>
    <w:rsid w:val="008724D2"/>
    <w:rsid w:val="0087254C"/>
    <w:rsid w:val="008729DF"/>
    <w:rsid w:val="008730AA"/>
    <w:rsid w:val="00873238"/>
    <w:rsid w:val="008734D9"/>
    <w:rsid w:val="00873782"/>
    <w:rsid w:val="0087484A"/>
    <w:rsid w:val="00874965"/>
    <w:rsid w:val="00874C6E"/>
    <w:rsid w:val="00874D0B"/>
    <w:rsid w:val="0087507F"/>
    <w:rsid w:val="008754AA"/>
    <w:rsid w:val="00876A17"/>
    <w:rsid w:val="00876F85"/>
    <w:rsid w:val="0087783A"/>
    <w:rsid w:val="008778B3"/>
    <w:rsid w:val="0087790B"/>
    <w:rsid w:val="00877EA1"/>
    <w:rsid w:val="00881366"/>
    <w:rsid w:val="0088167E"/>
    <w:rsid w:val="008816EE"/>
    <w:rsid w:val="0088171C"/>
    <w:rsid w:val="00881EC2"/>
    <w:rsid w:val="0088266A"/>
    <w:rsid w:val="00882D98"/>
    <w:rsid w:val="00883293"/>
    <w:rsid w:val="00883936"/>
    <w:rsid w:val="008846CA"/>
    <w:rsid w:val="00884706"/>
    <w:rsid w:val="008849B6"/>
    <w:rsid w:val="00884B70"/>
    <w:rsid w:val="00885514"/>
    <w:rsid w:val="0088551C"/>
    <w:rsid w:val="0088619A"/>
    <w:rsid w:val="00886D9D"/>
    <w:rsid w:val="008878A2"/>
    <w:rsid w:val="00887BDB"/>
    <w:rsid w:val="00890BEF"/>
    <w:rsid w:val="0089119D"/>
    <w:rsid w:val="008919E7"/>
    <w:rsid w:val="008920E1"/>
    <w:rsid w:val="00892109"/>
    <w:rsid w:val="008922E4"/>
    <w:rsid w:val="00893327"/>
    <w:rsid w:val="00893A45"/>
    <w:rsid w:val="00893E8C"/>
    <w:rsid w:val="008940F6"/>
    <w:rsid w:val="0089448B"/>
    <w:rsid w:val="00894819"/>
    <w:rsid w:val="00894A74"/>
    <w:rsid w:val="00894F66"/>
    <w:rsid w:val="00894FA4"/>
    <w:rsid w:val="00895276"/>
    <w:rsid w:val="008958B4"/>
    <w:rsid w:val="008958E3"/>
    <w:rsid w:val="008966F1"/>
    <w:rsid w:val="0089681E"/>
    <w:rsid w:val="00896CB1"/>
    <w:rsid w:val="0089761E"/>
    <w:rsid w:val="008979CA"/>
    <w:rsid w:val="008A0DBF"/>
    <w:rsid w:val="008A160B"/>
    <w:rsid w:val="008A1E34"/>
    <w:rsid w:val="008A200C"/>
    <w:rsid w:val="008A20C3"/>
    <w:rsid w:val="008A2374"/>
    <w:rsid w:val="008A2F2A"/>
    <w:rsid w:val="008A382F"/>
    <w:rsid w:val="008A3BD5"/>
    <w:rsid w:val="008A3E11"/>
    <w:rsid w:val="008A4D31"/>
    <w:rsid w:val="008A5455"/>
    <w:rsid w:val="008A5A90"/>
    <w:rsid w:val="008A5CA1"/>
    <w:rsid w:val="008A62BB"/>
    <w:rsid w:val="008A6955"/>
    <w:rsid w:val="008A701C"/>
    <w:rsid w:val="008A747E"/>
    <w:rsid w:val="008B0D90"/>
    <w:rsid w:val="008B0F25"/>
    <w:rsid w:val="008B122E"/>
    <w:rsid w:val="008B16D7"/>
    <w:rsid w:val="008B19D6"/>
    <w:rsid w:val="008B21C7"/>
    <w:rsid w:val="008B2395"/>
    <w:rsid w:val="008B23D1"/>
    <w:rsid w:val="008B2B55"/>
    <w:rsid w:val="008B2C35"/>
    <w:rsid w:val="008B326D"/>
    <w:rsid w:val="008B40FD"/>
    <w:rsid w:val="008B4650"/>
    <w:rsid w:val="008B4866"/>
    <w:rsid w:val="008B51A5"/>
    <w:rsid w:val="008B5795"/>
    <w:rsid w:val="008B57E5"/>
    <w:rsid w:val="008B5B97"/>
    <w:rsid w:val="008B5D69"/>
    <w:rsid w:val="008B63A9"/>
    <w:rsid w:val="008B7000"/>
    <w:rsid w:val="008B74C2"/>
    <w:rsid w:val="008C0264"/>
    <w:rsid w:val="008C03C8"/>
    <w:rsid w:val="008C1603"/>
    <w:rsid w:val="008C1990"/>
    <w:rsid w:val="008C3759"/>
    <w:rsid w:val="008C41C6"/>
    <w:rsid w:val="008C494E"/>
    <w:rsid w:val="008C4CB8"/>
    <w:rsid w:val="008C4FD0"/>
    <w:rsid w:val="008C58F0"/>
    <w:rsid w:val="008C5F62"/>
    <w:rsid w:val="008C6E7B"/>
    <w:rsid w:val="008C7451"/>
    <w:rsid w:val="008C77D4"/>
    <w:rsid w:val="008C78B8"/>
    <w:rsid w:val="008D031E"/>
    <w:rsid w:val="008D0495"/>
    <w:rsid w:val="008D1802"/>
    <w:rsid w:val="008D1A33"/>
    <w:rsid w:val="008D213E"/>
    <w:rsid w:val="008D2178"/>
    <w:rsid w:val="008D2534"/>
    <w:rsid w:val="008D2C1B"/>
    <w:rsid w:val="008D2C33"/>
    <w:rsid w:val="008D36E8"/>
    <w:rsid w:val="008D3777"/>
    <w:rsid w:val="008D3D09"/>
    <w:rsid w:val="008D40E6"/>
    <w:rsid w:val="008D41C2"/>
    <w:rsid w:val="008D471D"/>
    <w:rsid w:val="008D4A27"/>
    <w:rsid w:val="008D4BC7"/>
    <w:rsid w:val="008D55B4"/>
    <w:rsid w:val="008D5C82"/>
    <w:rsid w:val="008D600F"/>
    <w:rsid w:val="008D6AAD"/>
    <w:rsid w:val="008D6B7D"/>
    <w:rsid w:val="008D7E4B"/>
    <w:rsid w:val="008E0234"/>
    <w:rsid w:val="008E0259"/>
    <w:rsid w:val="008E05D3"/>
    <w:rsid w:val="008E0959"/>
    <w:rsid w:val="008E115B"/>
    <w:rsid w:val="008E1754"/>
    <w:rsid w:val="008E17F8"/>
    <w:rsid w:val="008E18B7"/>
    <w:rsid w:val="008E1E3E"/>
    <w:rsid w:val="008E2E1A"/>
    <w:rsid w:val="008E32A7"/>
    <w:rsid w:val="008E38D4"/>
    <w:rsid w:val="008E3990"/>
    <w:rsid w:val="008E3E1A"/>
    <w:rsid w:val="008E3F6B"/>
    <w:rsid w:val="008E4538"/>
    <w:rsid w:val="008E6192"/>
    <w:rsid w:val="008E67A4"/>
    <w:rsid w:val="008E6AD3"/>
    <w:rsid w:val="008E6DAC"/>
    <w:rsid w:val="008E6E92"/>
    <w:rsid w:val="008E79D9"/>
    <w:rsid w:val="008E7AF9"/>
    <w:rsid w:val="008E7D06"/>
    <w:rsid w:val="008F01B4"/>
    <w:rsid w:val="008F075D"/>
    <w:rsid w:val="008F101C"/>
    <w:rsid w:val="008F121A"/>
    <w:rsid w:val="008F1640"/>
    <w:rsid w:val="008F1A3E"/>
    <w:rsid w:val="008F1DAE"/>
    <w:rsid w:val="008F1F47"/>
    <w:rsid w:val="008F2135"/>
    <w:rsid w:val="008F277B"/>
    <w:rsid w:val="008F3393"/>
    <w:rsid w:val="008F36A0"/>
    <w:rsid w:val="008F3E88"/>
    <w:rsid w:val="008F57B2"/>
    <w:rsid w:val="008F5F9C"/>
    <w:rsid w:val="008F60D0"/>
    <w:rsid w:val="008F757E"/>
    <w:rsid w:val="008F7FE2"/>
    <w:rsid w:val="009010B5"/>
    <w:rsid w:val="0090157F"/>
    <w:rsid w:val="00901EE9"/>
    <w:rsid w:val="009026AF"/>
    <w:rsid w:val="00902B42"/>
    <w:rsid w:val="00903147"/>
    <w:rsid w:val="00903282"/>
    <w:rsid w:val="00904251"/>
    <w:rsid w:val="00906812"/>
    <w:rsid w:val="00906966"/>
    <w:rsid w:val="00906D32"/>
    <w:rsid w:val="009071F4"/>
    <w:rsid w:val="009077A1"/>
    <w:rsid w:val="00907A25"/>
    <w:rsid w:val="00910428"/>
    <w:rsid w:val="00910904"/>
    <w:rsid w:val="009109AF"/>
    <w:rsid w:val="009118C6"/>
    <w:rsid w:val="00912BE8"/>
    <w:rsid w:val="00912FBF"/>
    <w:rsid w:val="0091373F"/>
    <w:rsid w:val="00914C19"/>
    <w:rsid w:val="00914D44"/>
    <w:rsid w:val="009157E3"/>
    <w:rsid w:val="00916028"/>
    <w:rsid w:val="009160B3"/>
    <w:rsid w:val="009169DB"/>
    <w:rsid w:val="00916D1E"/>
    <w:rsid w:val="0091774B"/>
    <w:rsid w:val="009179DA"/>
    <w:rsid w:val="0092027C"/>
    <w:rsid w:val="00920383"/>
    <w:rsid w:val="0092048E"/>
    <w:rsid w:val="0092088E"/>
    <w:rsid w:val="00920C9E"/>
    <w:rsid w:val="00920EDC"/>
    <w:rsid w:val="00920FAA"/>
    <w:rsid w:val="0092167F"/>
    <w:rsid w:val="0092168F"/>
    <w:rsid w:val="0092179A"/>
    <w:rsid w:val="00921B72"/>
    <w:rsid w:val="0092204A"/>
    <w:rsid w:val="00922544"/>
    <w:rsid w:val="00922B4A"/>
    <w:rsid w:val="009231A5"/>
    <w:rsid w:val="009232BF"/>
    <w:rsid w:val="00923709"/>
    <w:rsid w:val="009253B6"/>
    <w:rsid w:val="009257B6"/>
    <w:rsid w:val="00925929"/>
    <w:rsid w:val="009263C3"/>
    <w:rsid w:val="00926724"/>
    <w:rsid w:val="00926E2E"/>
    <w:rsid w:val="0092702F"/>
    <w:rsid w:val="009271DE"/>
    <w:rsid w:val="0093019E"/>
    <w:rsid w:val="0093034B"/>
    <w:rsid w:val="00930BA8"/>
    <w:rsid w:val="00931859"/>
    <w:rsid w:val="0093195E"/>
    <w:rsid w:val="00931D64"/>
    <w:rsid w:val="00931F2F"/>
    <w:rsid w:val="00933626"/>
    <w:rsid w:val="0093373E"/>
    <w:rsid w:val="00933EBB"/>
    <w:rsid w:val="00934449"/>
    <w:rsid w:val="00934489"/>
    <w:rsid w:val="00934CE1"/>
    <w:rsid w:val="00935206"/>
    <w:rsid w:val="00936A57"/>
    <w:rsid w:val="00936D53"/>
    <w:rsid w:val="00937312"/>
    <w:rsid w:val="0093737E"/>
    <w:rsid w:val="0093765F"/>
    <w:rsid w:val="009378ED"/>
    <w:rsid w:val="00937976"/>
    <w:rsid w:val="009408EF"/>
    <w:rsid w:val="00940C0D"/>
    <w:rsid w:val="00941A59"/>
    <w:rsid w:val="00942130"/>
    <w:rsid w:val="00942630"/>
    <w:rsid w:val="00944404"/>
    <w:rsid w:val="009449AC"/>
    <w:rsid w:val="009449F1"/>
    <w:rsid w:val="00945179"/>
    <w:rsid w:val="0094560C"/>
    <w:rsid w:val="00945B97"/>
    <w:rsid w:val="00946AE4"/>
    <w:rsid w:val="00946B84"/>
    <w:rsid w:val="00947F7D"/>
    <w:rsid w:val="00947FAE"/>
    <w:rsid w:val="009512C7"/>
    <w:rsid w:val="00951D05"/>
    <w:rsid w:val="00952800"/>
    <w:rsid w:val="009528BD"/>
    <w:rsid w:val="0095316D"/>
    <w:rsid w:val="00953CD9"/>
    <w:rsid w:val="009546F9"/>
    <w:rsid w:val="00955416"/>
    <w:rsid w:val="00955D11"/>
    <w:rsid w:val="009565F2"/>
    <w:rsid w:val="0095663F"/>
    <w:rsid w:val="00956C8D"/>
    <w:rsid w:val="009572F4"/>
    <w:rsid w:val="00957652"/>
    <w:rsid w:val="00957749"/>
    <w:rsid w:val="00957C6F"/>
    <w:rsid w:val="00957E92"/>
    <w:rsid w:val="009607AC"/>
    <w:rsid w:val="009613A9"/>
    <w:rsid w:val="00961664"/>
    <w:rsid w:val="009618A9"/>
    <w:rsid w:val="009619CE"/>
    <w:rsid w:val="00961EB9"/>
    <w:rsid w:val="009626B4"/>
    <w:rsid w:val="00963122"/>
    <w:rsid w:val="009645F7"/>
    <w:rsid w:val="00964CF7"/>
    <w:rsid w:val="00966139"/>
    <w:rsid w:val="00966385"/>
    <w:rsid w:val="009704CD"/>
    <w:rsid w:val="00971990"/>
    <w:rsid w:val="00971B1A"/>
    <w:rsid w:val="00972140"/>
    <w:rsid w:val="00972B5C"/>
    <w:rsid w:val="00972C1A"/>
    <w:rsid w:val="00973082"/>
    <w:rsid w:val="0097308D"/>
    <w:rsid w:val="009740B7"/>
    <w:rsid w:val="009740D3"/>
    <w:rsid w:val="0097419C"/>
    <w:rsid w:val="00974849"/>
    <w:rsid w:val="00974B76"/>
    <w:rsid w:val="00974BEA"/>
    <w:rsid w:val="00974ED3"/>
    <w:rsid w:val="009764A8"/>
    <w:rsid w:val="0097686C"/>
    <w:rsid w:val="00976E1F"/>
    <w:rsid w:val="00977884"/>
    <w:rsid w:val="0097792B"/>
    <w:rsid w:val="00980154"/>
    <w:rsid w:val="009807A4"/>
    <w:rsid w:val="0098082A"/>
    <w:rsid w:val="00980A10"/>
    <w:rsid w:val="00980B55"/>
    <w:rsid w:val="00981D75"/>
    <w:rsid w:val="009828C1"/>
    <w:rsid w:val="00982C70"/>
    <w:rsid w:val="00983146"/>
    <w:rsid w:val="009832C7"/>
    <w:rsid w:val="009837C1"/>
    <w:rsid w:val="00983AFA"/>
    <w:rsid w:val="00984198"/>
    <w:rsid w:val="00984451"/>
    <w:rsid w:val="00984A28"/>
    <w:rsid w:val="00984C51"/>
    <w:rsid w:val="009869F2"/>
    <w:rsid w:val="00987FC6"/>
    <w:rsid w:val="009913DB"/>
    <w:rsid w:val="009914DD"/>
    <w:rsid w:val="0099188E"/>
    <w:rsid w:val="00991C88"/>
    <w:rsid w:val="00991DFB"/>
    <w:rsid w:val="009924DA"/>
    <w:rsid w:val="00992EE2"/>
    <w:rsid w:val="00993660"/>
    <w:rsid w:val="00995927"/>
    <w:rsid w:val="0099674C"/>
    <w:rsid w:val="00997D2A"/>
    <w:rsid w:val="00997F54"/>
    <w:rsid w:val="009A0E61"/>
    <w:rsid w:val="009A145E"/>
    <w:rsid w:val="009A1C1D"/>
    <w:rsid w:val="009A26C1"/>
    <w:rsid w:val="009A3879"/>
    <w:rsid w:val="009A3A56"/>
    <w:rsid w:val="009A419A"/>
    <w:rsid w:val="009A43FB"/>
    <w:rsid w:val="009A47F9"/>
    <w:rsid w:val="009A4938"/>
    <w:rsid w:val="009A5D89"/>
    <w:rsid w:val="009A6164"/>
    <w:rsid w:val="009A6C8C"/>
    <w:rsid w:val="009A71DF"/>
    <w:rsid w:val="009A7326"/>
    <w:rsid w:val="009A7414"/>
    <w:rsid w:val="009B028D"/>
    <w:rsid w:val="009B0662"/>
    <w:rsid w:val="009B06CE"/>
    <w:rsid w:val="009B224F"/>
    <w:rsid w:val="009B2474"/>
    <w:rsid w:val="009B267C"/>
    <w:rsid w:val="009B27CA"/>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005"/>
    <w:rsid w:val="009B7B75"/>
    <w:rsid w:val="009C0558"/>
    <w:rsid w:val="009C0B5A"/>
    <w:rsid w:val="009C1330"/>
    <w:rsid w:val="009C1BAD"/>
    <w:rsid w:val="009C2343"/>
    <w:rsid w:val="009C267B"/>
    <w:rsid w:val="009C2CBC"/>
    <w:rsid w:val="009C3F26"/>
    <w:rsid w:val="009C413B"/>
    <w:rsid w:val="009C4361"/>
    <w:rsid w:val="009C4C3C"/>
    <w:rsid w:val="009C4D16"/>
    <w:rsid w:val="009C5BED"/>
    <w:rsid w:val="009C61A4"/>
    <w:rsid w:val="009C6289"/>
    <w:rsid w:val="009C63F3"/>
    <w:rsid w:val="009C6782"/>
    <w:rsid w:val="009C71FD"/>
    <w:rsid w:val="009C73C4"/>
    <w:rsid w:val="009C7FA3"/>
    <w:rsid w:val="009D07F2"/>
    <w:rsid w:val="009D08A8"/>
    <w:rsid w:val="009D0B97"/>
    <w:rsid w:val="009D0DB4"/>
    <w:rsid w:val="009D1090"/>
    <w:rsid w:val="009D1996"/>
    <w:rsid w:val="009D2F36"/>
    <w:rsid w:val="009D30C7"/>
    <w:rsid w:val="009D4297"/>
    <w:rsid w:val="009D4EC6"/>
    <w:rsid w:val="009D5A29"/>
    <w:rsid w:val="009D636D"/>
    <w:rsid w:val="009D6838"/>
    <w:rsid w:val="009D6C0A"/>
    <w:rsid w:val="009D7689"/>
    <w:rsid w:val="009D7C5B"/>
    <w:rsid w:val="009E0122"/>
    <w:rsid w:val="009E17BA"/>
    <w:rsid w:val="009E1F70"/>
    <w:rsid w:val="009E4C92"/>
    <w:rsid w:val="009E52EA"/>
    <w:rsid w:val="009E52FA"/>
    <w:rsid w:val="009E5395"/>
    <w:rsid w:val="009E58FC"/>
    <w:rsid w:val="009E5AD2"/>
    <w:rsid w:val="009E6998"/>
    <w:rsid w:val="009E6A9B"/>
    <w:rsid w:val="009E7933"/>
    <w:rsid w:val="009E7954"/>
    <w:rsid w:val="009E7ED3"/>
    <w:rsid w:val="009F0065"/>
    <w:rsid w:val="009F06E6"/>
    <w:rsid w:val="009F0E48"/>
    <w:rsid w:val="009F0F80"/>
    <w:rsid w:val="009F11FF"/>
    <w:rsid w:val="009F1461"/>
    <w:rsid w:val="009F1497"/>
    <w:rsid w:val="009F14A8"/>
    <w:rsid w:val="009F1569"/>
    <w:rsid w:val="009F17A7"/>
    <w:rsid w:val="009F19F2"/>
    <w:rsid w:val="009F1E7D"/>
    <w:rsid w:val="009F38BF"/>
    <w:rsid w:val="009F3BBE"/>
    <w:rsid w:val="009F6259"/>
    <w:rsid w:val="009F6639"/>
    <w:rsid w:val="009F66D4"/>
    <w:rsid w:val="009F7A09"/>
    <w:rsid w:val="009F7BA1"/>
    <w:rsid w:val="009F7C9A"/>
    <w:rsid w:val="009F7F1C"/>
    <w:rsid w:val="00A00068"/>
    <w:rsid w:val="00A00199"/>
    <w:rsid w:val="00A00BB9"/>
    <w:rsid w:val="00A010AA"/>
    <w:rsid w:val="00A011AB"/>
    <w:rsid w:val="00A016C7"/>
    <w:rsid w:val="00A01B46"/>
    <w:rsid w:val="00A02520"/>
    <w:rsid w:val="00A03210"/>
    <w:rsid w:val="00A03A3C"/>
    <w:rsid w:val="00A03C47"/>
    <w:rsid w:val="00A04029"/>
    <w:rsid w:val="00A0463E"/>
    <w:rsid w:val="00A04CD9"/>
    <w:rsid w:val="00A04FD1"/>
    <w:rsid w:val="00A050BD"/>
    <w:rsid w:val="00A057D2"/>
    <w:rsid w:val="00A05A4D"/>
    <w:rsid w:val="00A06182"/>
    <w:rsid w:val="00A06E7C"/>
    <w:rsid w:val="00A06F42"/>
    <w:rsid w:val="00A07C96"/>
    <w:rsid w:val="00A11719"/>
    <w:rsid w:val="00A117A4"/>
    <w:rsid w:val="00A12323"/>
    <w:rsid w:val="00A12BDF"/>
    <w:rsid w:val="00A130BA"/>
    <w:rsid w:val="00A133BA"/>
    <w:rsid w:val="00A1388D"/>
    <w:rsid w:val="00A13B5C"/>
    <w:rsid w:val="00A13EAE"/>
    <w:rsid w:val="00A1414C"/>
    <w:rsid w:val="00A1430E"/>
    <w:rsid w:val="00A1431C"/>
    <w:rsid w:val="00A144A9"/>
    <w:rsid w:val="00A14E5B"/>
    <w:rsid w:val="00A152BF"/>
    <w:rsid w:val="00A152DF"/>
    <w:rsid w:val="00A159F4"/>
    <w:rsid w:val="00A17E94"/>
    <w:rsid w:val="00A201F2"/>
    <w:rsid w:val="00A20557"/>
    <w:rsid w:val="00A217D4"/>
    <w:rsid w:val="00A21C29"/>
    <w:rsid w:val="00A232BB"/>
    <w:rsid w:val="00A235FC"/>
    <w:rsid w:val="00A23B1F"/>
    <w:rsid w:val="00A23C82"/>
    <w:rsid w:val="00A243E3"/>
    <w:rsid w:val="00A24521"/>
    <w:rsid w:val="00A24983"/>
    <w:rsid w:val="00A24F15"/>
    <w:rsid w:val="00A25159"/>
    <w:rsid w:val="00A2568A"/>
    <w:rsid w:val="00A2621B"/>
    <w:rsid w:val="00A2695F"/>
    <w:rsid w:val="00A26A42"/>
    <w:rsid w:val="00A26EDC"/>
    <w:rsid w:val="00A26F4B"/>
    <w:rsid w:val="00A27C0C"/>
    <w:rsid w:val="00A27F0E"/>
    <w:rsid w:val="00A30B70"/>
    <w:rsid w:val="00A30E4D"/>
    <w:rsid w:val="00A30F3A"/>
    <w:rsid w:val="00A3172F"/>
    <w:rsid w:val="00A3187D"/>
    <w:rsid w:val="00A32033"/>
    <w:rsid w:val="00A3246D"/>
    <w:rsid w:val="00A32624"/>
    <w:rsid w:val="00A327C8"/>
    <w:rsid w:val="00A33256"/>
    <w:rsid w:val="00A34165"/>
    <w:rsid w:val="00A344F8"/>
    <w:rsid w:val="00A3492C"/>
    <w:rsid w:val="00A351B3"/>
    <w:rsid w:val="00A3553D"/>
    <w:rsid w:val="00A35A5A"/>
    <w:rsid w:val="00A360EB"/>
    <w:rsid w:val="00A36235"/>
    <w:rsid w:val="00A36382"/>
    <w:rsid w:val="00A365E7"/>
    <w:rsid w:val="00A36F4A"/>
    <w:rsid w:val="00A37107"/>
    <w:rsid w:val="00A37E92"/>
    <w:rsid w:val="00A40473"/>
    <w:rsid w:val="00A40662"/>
    <w:rsid w:val="00A407A2"/>
    <w:rsid w:val="00A413BC"/>
    <w:rsid w:val="00A41641"/>
    <w:rsid w:val="00A41A49"/>
    <w:rsid w:val="00A41D28"/>
    <w:rsid w:val="00A41F5F"/>
    <w:rsid w:val="00A420BE"/>
    <w:rsid w:val="00A42468"/>
    <w:rsid w:val="00A428E3"/>
    <w:rsid w:val="00A42C57"/>
    <w:rsid w:val="00A42DFA"/>
    <w:rsid w:val="00A4356F"/>
    <w:rsid w:val="00A44002"/>
    <w:rsid w:val="00A44613"/>
    <w:rsid w:val="00A44C93"/>
    <w:rsid w:val="00A45DC3"/>
    <w:rsid w:val="00A45E1A"/>
    <w:rsid w:val="00A45ED4"/>
    <w:rsid w:val="00A4604F"/>
    <w:rsid w:val="00A4610C"/>
    <w:rsid w:val="00A46138"/>
    <w:rsid w:val="00A4680E"/>
    <w:rsid w:val="00A46AE2"/>
    <w:rsid w:val="00A476F8"/>
    <w:rsid w:val="00A5002E"/>
    <w:rsid w:val="00A50EE9"/>
    <w:rsid w:val="00A5185C"/>
    <w:rsid w:val="00A51D36"/>
    <w:rsid w:val="00A51E88"/>
    <w:rsid w:val="00A51F2C"/>
    <w:rsid w:val="00A5272B"/>
    <w:rsid w:val="00A52D5E"/>
    <w:rsid w:val="00A536BC"/>
    <w:rsid w:val="00A54777"/>
    <w:rsid w:val="00A54A18"/>
    <w:rsid w:val="00A54CC9"/>
    <w:rsid w:val="00A552DB"/>
    <w:rsid w:val="00A5545B"/>
    <w:rsid w:val="00A555D7"/>
    <w:rsid w:val="00A561E4"/>
    <w:rsid w:val="00A56967"/>
    <w:rsid w:val="00A56C4A"/>
    <w:rsid w:val="00A5750F"/>
    <w:rsid w:val="00A579E7"/>
    <w:rsid w:val="00A57D1E"/>
    <w:rsid w:val="00A60035"/>
    <w:rsid w:val="00A6009B"/>
    <w:rsid w:val="00A60A43"/>
    <w:rsid w:val="00A6170C"/>
    <w:rsid w:val="00A6173B"/>
    <w:rsid w:val="00A622CD"/>
    <w:rsid w:val="00A626F0"/>
    <w:rsid w:val="00A62EC3"/>
    <w:rsid w:val="00A630FF"/>
    <w:rsid w:val="00A63503"/>
    <w:rsid w:val="00A6392E"/>
    <w:rsid w:val="00A64688"/>
    <w:rsid w:val="00A65187"/>
    <w:rsid w:val="00A65C1D"/>
    <w:rsid w:val="00A65DAC"/>
    <w:rsid w:val="00A66185"/>
    <w:rsid w:val="00A66538"/>
    <w:rsid w:val="00A671A1"/>
    <w:rsid w:val="00A6786B"/>
    <w:rsid w:val="00A67BDD"/>
    <w:rsid w:val="00A70097"/>
    <w:rsid w:val="00A702B0"/>
    <w:rsid w:val="00A705DD"/>
    <w:rsid w:val="00A70F42"/>
    <w:rsid w:val="00A71E73"/>
    <w:rsid w:val="00A7206C"/>
    <w:rsid w:val="00A7293F"/>
    <w:rsid w:val="00A72A63"/>
    <w:rsid w:val="00A73899"/>
    <w:rsid w:val="00A73C58"/>
    <w:rsid w:val="00A73DC2"/>
    <w:rsid w:val="00A7416D"/>
    <w:rsid w:val="00A748E0"/>
    <w:rsid w:val="00A7521E"/>
    <w:rsid w:val="00A75A63"/>
    <w:rsid w:val="00A75D09"/>
    <w:rsid w:val="00A771D1"/>
    <w:rsid w:val="00A7786E"/>
    <w:rsid w:val="00A77EE4"/>
    <w:rsid w:val="00A8055B"/>
    <w:rsid w:val="00A80A9C"/>
    <w:rsid w:val="00A80B6D"/>
    <w:rsid w:val="00A80F38"/>
    <w:rsid w:val="00A81ECF"/>
    <w:rsid w:val="00A821E5"/>
    <w:rsid w:val="00A82C9E"/>
    <w:rsid w:val="00A82E2B"/>
    <w:rsid w:val="00A833C0"/>
    <w:rsid w:val="00A835EA"/>
    <w:rsid w:val="00A83C79"/>
    <w:rsid w:val="00A84A4B"/>
    <w:rsid w:val="00A85489"/>
    <w:rsid w:val="00A85944"/>
    <w:rsid w:val="00A8604C"/>
    <w:rsid w:val="00A864B3"/>
    <w:rsid w:val="00A86576"/>
    <w:rsid w:val="00A869EE"/>
    <w:rsid w:val="00A86A79"/>
    <w:rsid w:val="00A8735B"/>
    <w:rsid w:val="00A9110B"/>
    <w:rsid w:val="00A91A80"/>
    <w:rsid w:val="00A92896"/>
    <w:rsid w:val="00A92A00"/>
    <w:rsid w:val="00A94A43"/>
    <w:rsid w:val="00A94F39"/>
    <w:rsid w:val="00A9530B"/>
    <w:rsid w:val="00A953E3"/>
    <w:rsid w:val="00A9544C"/>
    <w:rsid w:val="00A9549A"/>
    <w:rsid w:val="00A957F4"/>
    <w:rsid w:val="00A958A6"/>
    <w:rsid w:val="00A95DBC"/>
    <w:rsid w:val="00A962A8"/>
    <w:rsid w:val="00A96BEF"/>
    <w:rsid w:val="00A97764"/>
    <w:rsid w:val="00A97A7A"/>
    <w:rsid w:val="00AA0F03"/>
    <w:rsid w:val="00AA137E"/>
    <w:rsid w:val="00AA1A50"/>
    <w:rsid w:val="00AA1EA5"/>
    <w:rsid w:val="00AA23CC"/>
    <w:rsid w:val="00AA24EB"/>
    <w:rsid w:val="00AA2857"/>
    <w:rsid w:val="00AA2DF9"/>
    <w:rsid w:val="00AA2FE5"/>
    <w:rsid w:val="00AA3209"/>
    <w:rsid w:val="00AA3710"/>
    <w:rsid w:val="00AA3758"/>
    <w:rsid w:val="00AA39CA"/>
    <w:rsid w:val="00AA3D9D"/>
    <w:rsid w:val="00AA3DA6"/>
    <w:rsid w:val="00AA3E1D"/>
    <w:rsid w:val="00AA4241"/>
    <w:rsid w:val="00AA4774"/>
    <w:rsid w:val="00AA500D"/>
    <w:rsid w:val="00AA5D10"/>
    <w:rsid w:val="00AA7A81"/>
    <w:rsid w:val="00AB0334"/>
    <w:rsid w:val="00AB0981"/>
    <w:rsid w:val="00AB0CED"/>
    <w:rsid w:val="00AB13B4"/>
    <w:rsid w:val="00AB1AB0"/>
    <w:rsid w:val="00AB1C2C"/>
    <w:rsid w:val="00AB2457"/>
    <w:rsid w:val="00AB26A0"/>
    <w:rsid w:val="00AB28CA"/>
    <w:rsid w:val="00AB2FD2"/>
    <w:rsid w:val="00AB3A32"/>
    <w:rsid w:val="00AB3B0F"/>
    <w:rsid w:val="00AB4075"/>
    <w:rsid w:val="00AB4121"/>
    <w:rsid w:val="00AB465F"/>
    <w:rsid w:val="00AB58B3"/>
    <w:rsid w:val="00AB5959"/>
    <w:rsid w:val="00AB5FB8"/>
    <w:rsid w:val="00AB66F7"/>
    <w:rsid w:val="00AB702A"/>
    <w:rsid w:val="00AB7A37"/>
    <w:rsid w:val="00AB7ED3"/>
    <w:rsid w:val="00AC0EA3"/>
    <w:rsid w:val="00AC1209"/>
    <w:rsid w:val="00AC1295"/>
    <w:rsid w:val="00AC184A"/>
    <w:rsid w:val="00AC1853"/>
    <w:rsid w:val="00AC1E50"/>
    <w:rsid w:val="00AC273E"/>
    <w:rsid w:val="00AC27C1"/>
    <w:rsid w:val="00AC297C"/>
    <w:rsid w:val="00AC2CCC"/>
    <w:rsid w:val="00AC2D36"/>
    <w:rsid w:val="00AC300E"/>
    <w:rsid w:val="00AC33D6"/>
    <w:rsid w:val="00AC349B"/>
    <w:rsid w:val="00AC3955"/>
    <w:rsid w:val="00AC3F22"/>
    <w:rsid w:val="00AC415A"/>
    <w:rsid w:val="00AC4CEB"/>
    <w:rsid w:val="00AC4EAD"/>
    <w:rsid w:val="00AC4FBA"/>
    <w:rsid w:val="00AC5949"/>
    <w:rsid w:val="00AC6611"/>
    <w:rsid w:val="00AC6867"/>
    <w:rsid w:val="00AD14D1"/>
    <w:rsid w:val="00AD18F7"/>
    <w:rsid w:val="00AD1D6F"/>
    <w:rsid w:val="00AD318A"/>
    <w:rsid w:val="00AD350A"/>
    <w:rsid w:val="00AD3906"/>
    <w:rsid w:val="00AD3944"/>
    <w:rsid w:val="00AD42ED"/>
    <w:rsid w:val="00AD4AC0"/>
    <w:rsid w:val="00AD57EA"/>
    <w:rsid w:val="00AD6565"/>
    <w:rsid w:val="00AD66D9"/>
    <w:rsid w:val="00AD745C"/>
    <w:rsid w:val="00AD7F0B"/>
    <w:rsid w:val="00AE12B7"/>
    <w:rsid w:val="00AE13F9"/>
    <w:rsid w:val="00AE1573"/>
    <w:rsid w:val="00AE1D78"/>
    <w:rsid w:val="00AE2094"/>
    <w:rsid w:val="00AE282D"/>
    <w:rsid w:val="00AE2942"/>
    <w:rsid w:val="00AE3290"/>
    <w:rsid w:val="00AE333E"/>
    <w:rsid w:val="00AE3696"/>
    <w:rsid w:val="00AE3968"/>
    <w:rsid w:val="00AE44B0"/>
    <w:rsid w:val="00AE4850"/>
    <w:rsid w:val="00AE4967"/>
    <w:rsid w:val="00AE4D39"/>
    <w:rsid w:val="00AE5A48"/>
    <w:rsid w:val="00AE5E8D"/>
    <w:rsid w:val="00AE6D9C"/>
    <w:rsid w:val="00AE76F5"/>
    <w:rsid w:val="00AE7B6D"/>
    <w:rsid w:val="00AF0953"/>
    <w:rsid w:val="00AF1007"/>
    <w:rsid w:val="00AF13E9"/>
    <w:rsid w:val="00AF17B1"/>
    <w:rsid w:val="00AF17F7"/>
    <w:rsid w:val="00AF18EB"/>
    <w:rsid w:val="00AF1B9F"/>
    <w:rsid w:val="00AF24AD"/>
    <w:rsid w:val="00AF293A"/>
    <w:rsid w:val="00AF2F2B"/>
    <w:rsid w:val="00AF35F1"/>
    <w:rsid w:val="00AF3651"/>
    <w:rsid w:val="00AF380E"/>
    <w:rsid w:val="00AF3D7A"/>
    <w:rsid w:val="00AF3DCA"/>
    <w:rsid w:val="00AF41C5"/>
    <w:rsid w:val="00AF566A"/>
    <w:rsid w:val="00AF5AA9"/>
    <w:rsid w:val="00AF7693"/>
    <w:rsid w:val="00AF76BC"/>
    <w:rsid w:val="00AF7A49"/>
    <w:rsid w:val="00AF7ED3"/>
    <w:rsid w:val="00B0061F"/>
    <w:rsid w:val="00B00A13"/>
    <w:rsid w:val="00B00B53"/>
    <w:rsid w:val="00B00DF2"/>
    <w:rsid w:val="00B00EE0"/>
    <w:rsid w:val="00B0123C"/>
    <w:rsid w:val="00B015C6"/>
    <w:rsid w:val="00B0198B"/>
    <w:rsid w:val="00B0228E"/>
    <w:rsid w:val="00B0234F"/>
    <w:rsid w:val="00B029CE"/>
    <w:rsid w:val="00B02E0A"/>
    <w:rsid w:val="00B02F4E"/>
    <w:rsid w:val="00B03107"/>
    <w:rsid w:val="00B041CD"/>
    <w:rsid w:val="00B048F1"/>
    <w:rsid w:val="00B0498D"/>
    <w:rsid w:val="00B05B38"/>
    <w:rsid w:val="00B06118"/>
    <w:rsid w:val="00B06952"/>
    <w:rsid w:val="00B06B6A"/>
    <w:rsid w:val="00B06E82"/>
    <w:rsid w:val="00B076C6"/>
    <w:rsid w:val="00B10032"/>
    <w:rsid w:val="00B107DA"/>
    <w:rsid w:val="00B10852"/>
    <w:rsid w:val="00B109AD"/>
    <w:rsid w:val="00B10CBF"/>
    <w:rsid w:val="00B12321"/>
    <w:rsid w:val="00B12372"/>
    <w:rsid w:val="00B1289B"/>
    <w:rsid w:val="00B13036"/>
    <w:rsid w:val="00B130DC"/>
    <w:rsid w:val="00B13233"/>
    <w:rsid w:val="00B1343E"/>
    <w:rsid w:val="00B136DF"/>
    <w:rsid w:val="00B139AE"/>
    <w:rsid w:val="00B139C3"/>
    <w:rsid w:val="00B1506B"/>
    <w:rsid w:val="00B15240"/>
    <w:rsid w:val="00B15ED7"/>
    <w:rsid w:val="00B16123"/>
    <w:rsid w:val="00B16683"/>
    <w:rsid w:val="00B16945"/>
    <w:rsid w:val="00B178FF"/>
    <w:rsid w:val="00B20F6A"/>
    <w:rsid w:val="00B21E67"/>
    <w:rsid w:val="00B22DC7"/>
    <w:rsid w:val="00B22F52"/>
    <w:rsid w:val="00B23060"/>
    <w:rsid w:val="00B23495"/>
    <w:rsid w:val="00B237AB"/>
    <w:rsid w:val="00B238D3"/>
    <w:rsid w:val="00B23B10"/>
    <w:rsid w:val="00B23F66"/>
    <w:rsid w:val="00B243E7"/>
    <w:rsid w:val="00B244AC"/>
    <w:rsid w:val="00B2600B"/>
    <w:rsid w:val="00B27AB2"/>
    <w:rsid w:val="00B317D0"/>
    <w:rsid w:val="00B31C80"/>
    <w:rsid w:val="00B31D6B"/>
    <w:rsid w:val="00B31DFC"/>
    <w:rsid w:val="00B324C7"/>
    <w:rsid w:val="00B326D2"/>
    <w:rsid w:val="00B331D7"/>
    <w:rsid w:val="00B33537"/>
    <w:rsid w:val="00B33ED2"/>
    <w:rsid w:val="00B342F3"/>
    <w:rsid w:val="00B34364"/>
    <w:rsid w:val="00B34942"/>
    <w:rsid w:val="00B34AC4"/>
    <w:rsid w:val="00B34AE9"/>
    <w:rsid w:val="00B34D46"/>
    <w:rsid w:val="00B34F9B"/>
    <w:rsid w:val="00B35008"/>
    <w:rsid w:val="00B3515C"/>
    <w:rsid w:val="00B353D7"/>
    <w:rsid w:val="00B3572A"/>
    <w:rsid w:val="00B35867"/>
    <w:rsid w:val="00B35966"/>
    <w:rsid w:val="00B35DF5"/>
    <w:rsid w:val="00B3624D"/>
    <w:rsid w:val="00B36539"/>
    <w:rsid w:val="00B36A4C"/>
    <w:rsid w:val="00B36BD7"/>
    <w:rsid w:val="00B36C12"/>
    <w:rsid w:val="00B37187"/>
    <w:rsid w:val="00B3733B"/>
    <w:rsid w:val="00B376F9"/>
    <w:rsid w:val="00B42149"/>
    <w:rsid w:val="00B423B0"/>
    <w:rsid w:val="00B42EB5"/>
    <w:rsid w:val="00B43A59"/>
    <w:rsid w:val="00B4452F"/>
    <w:rsid w:val="00B447CF"/>
    <w:rsid w:val="00B4499E"/>
    <w:rsid w:val="00B4531C"/>
    <w:rsid w:val="00B45C4B"/>
    <w:rsid w:val="00B45FC8"/>
    <w:rsid w:val="00B463E4"/>
    <w:rsid w:val="00B46455"/>
    <w:rsid w:val="00B469F2"/>
    <w:rsid w:val="00B46BF1"/>
    <w:rsid w:val="00B478A6"/>
    <w:rsid w:val="00B479CB"/>
    <w:rsid w:val="00B47A9E"/>
    <w:rsid w:val="00B5017F"/>
    <w:rsid w:val="00B5055C"/>
    <w:rsid w:val="00B508BC"/>
    <w:rsid w:val="00B509CD"/>
    <w:rsid w:val="00B52421"/>
    <w:rsid w:val="00B527F2"/>
    <w:rsid w:val="00B530E0"/>
    <w:rsid w:val="00B532A5"/>
    <w:rsid w:val="00B53711"/>
    <w:rsid w:val="00B540EA"/>
    <w:rsid w:val="00B541CF"/>
    <w:rsid w:val="00B54B53"/>
    <w:rsid w:val="00B54C66"/>
    <w:rsid w:val="00B55401"/>
    <w:rsid w:val="00B56585"/>
    <w:rsid w:val="00B56D0E"/>
    <w:rsid w:val="00B578A5"/>
    <w:rsid w:val="00B57A35"/>
    <w:rsid w:val="00B57CEA"/>
    <w:rsid w:val="00B60A0F"/>
    <w:rsid w:val="00B60C50"/>
    <w:rsid w:val="00B62107"/>
    <w:rsid w:val="00B62A5C"/>
    <w:rsid w:val="00B62DC6"/>
    <w:rsid w:val="00B635D1"/>
    <w:rsid w:val="00B63A23"/>
    <w:rsid w:val="00B644FC"/>
    <w:rsid w:val="00B65106"/>
    <w:rsid w:val="00B6551A"/>
    <w:rsid w:val="00B65B25"/>
    <w:rsid w:val="00B65E43"/>
    <w:rsid w:val="00B666D7"/>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4773"/>
    <w:rsid w:val="00B75305"/>
    <w:rsid w:val="00B75567"/>
    <w:rsid w:val="00B756DE"/>
    <w:rsid w:val="00B75ED7"/>
    <w:rsid w:val="00B76420"/>
    <w:rsid w:val="00B76754"/>
    <w:rsid w:val="00B76DC6"/>
    <w:rsid w:val="00B77506"/>
    <w:rsid w:val="00B7758B"/>
    <w:rsid w:val="00B7783C"/>
    <w:rsid w:val="00B800F5"/>
    <w:rsid w:val="00B80204"/>
    <w:rsid w:val="00B80D5B"/>
    <w:rsid w:val="00B826F0"/>
    <w:rsid w:val="00B82A64"/>
    <w:rsid w:val="00B83044"/>
    <w:rsid w:val="00B830E3"/>
    <w:rsid w:val="00B846C7"/>
    <w:rsid w:val="00B84786"/>
    <w:rsid w:val="00B84B0A"/>
    <w:rsid w:val="00B84D88"/>
    <w:rsid w:val="00B85137"/>
    <w:rsid w:val="00B857B4"/>
    <w:rsid w:val="00B85DC4"/>
    <w:rsid w:val="00B86CFE"/>
    <w:rsid w:val="00B86D50"/>
    <w:rsid w:val="00B86EAF"/>
    <w:rsid w:val="00B87009"/>
    <w:rsid w:val="00B87538"/>
    <w:rsid w:val="00B87713"/>
    <w:rsid w:val="00B87C9E"/>
    <w:rsid w:val="00B87E0C"/>
    <w:rsid w:val="00B907D2"/>
    <w:rsid w:val="00B9094F"/>
    <w:rsid w:val="00B91970"/>
    <w:rsid w:val="00B91A02"/>
    <w:rsid w:val="00B91F6E"/>
    <w:rsid w:val="00B92878"/>
    <w:rsid w:val="00B93764"/>
    <w:rsid w:val="00B938E0"/>
    <w:rsid w:val="00B93BE8"/>
    <w:rsid w:val="00B94AA8"/>
    <w:rsid w:val="00B95565"/>
    <w:rsid w:val="00B955CC"/>
    <w:rsid w:val="00B96EF2"/>
    <w:rsid w:val="00B971C4"/>
    <w:rsid w:val="00B97672"/>
    <w:rsid w:val="00B977F9"/>
    <w:rsid w:val="00B97AF1"/>
    <w:rsid w:val="00BA07F9"/>
    <w:rsid w:val="00BA0C4B"/>
    <w:rsid w:val="00BA167F"/>
    <w:rsid w:val="00BA1BD0"/>
    <w:rsid w:val="00BA1F49"/>
    <w:rsid w:val="00BA2AAE"/>
    <w:rsid w:val="00BA2BD9"/>
    <w:rsid w:val="00BA334A"/>
    <w:rsid w:val="00BA45D3"/>
    <w:rsid w:val="00BA46DD"/>
    <w:rsid w:val="00BA5363"/>
    <w:rsid w:val="00BA54A6"/>
    <w:rsid w:val="00BA6BB2"/>
    <w:rsid w:val="00BA7936"/>
    <w:rsid w:val="00BA7981"/>
    <w:rsid w:val="00BA7986"/>
    <w:rsid w:val="00BA7A34"/>
    <w:rsid w:val="00BA7E6D"/>
    <w:rsid w:val="00BB0172"/>
    <w:rsid w:val="00BB0284"/>
    <w:rsid w:val="00BB0854"/>
    <w:rsid w:val="00BB0C3D"/>
    <w:rsid w:val="00BB165B"/>
    <w:rsid w:val="00BB1D40"/>
    <w:rsid w:val="00BB316B"/>
    <w:rsid w:val="00BB3755"/>
    <w:rsid w:val="00BB3A31"/>
    <w:rsid w:val="00BB3ACA"/>
    <w:rsid w:val="00BB3D0F"/>
    <w:rsid w:val="00BB450C"/>
    <w:rsid w:val="00BB4A0E"/>
    <w:rsid w:val="00BB4C28"/>
    <w:rsid w:val="00BB4CA2"/>
    <w:rsid w:val="00BB4E47"/>
    <w:rsid w:val="00BB55AD"/>
    <w:rsid w:val="00BB6022"/>
    <w:rsid w:val="00BC08D3"/>
    <w:rsid w:val="00BC1CDD"/>
    <w:rsid w:val="00BC2034"/>
    <w:rsid w:val="00BC2432"/>
    <w:rsid w:val="00BC244E"/>
    <w:rsid w:val="00BC2539"/>
    <w:rsid w:val="00BC26FC"/>
    <w:rsid w:val="00BC452E"/>
    <w:rsid w:val="00BC4E26"/>
    <w:rsid w:val="00BC5217"/>
    <w:rsid w:val="00BC5A02"/>
    <w:rsid w:val="00BC7334"/>
    <w:rsid w:val="00BD05F5"/>
    <w:rsid w:val="00BD07E5"/>
    <w:rsid w:val="00BD090F"/>
    <w:rsid w:val="00BD0A8D"/>
    <w:rsid w:val="00BD0CC0"/>
    <w:rsid w:val="00BD0CDD"/>
    <w:rsid w:val="00BD1647"/>
    <w:rsid w:val="00BD23A6"/>
    <w:rsid w:val="00BD2A7A"/>
    <w:rsid w:val="00BD2B2F"/>
    <w:rsid w:val="00BD3259"/>
    <w:rsid w:val="00BD3BBE"/>
    <w:rsid w:val="00BD3F22"/>
    <w:rsid w:val="00BD40B5"/>
    <w:rsid w:val="00BD4267"/>
    <w:rsid w:val="00BD42C2"/>
    <w:rsid w:val="00BD456A"/>
    <w:rsid w:val="00BD47EA"/>
    <w:rsid w:val="00BD4E8C"/>
    <w:rsid w:val="00BD51AD"/>
    <w:rsid w:val="00BD5942"/>
    <w:rsid w:val="00BD5C98"/>
    <w:rsid w:val="00BD6310"/>
    <w:rsid w:val="00BD6E3C"/>
    <w:rsid w:val="00BD6F50"/>
    <w:rsid w:val="00BD743E"/>
    <w:rsid w:val="00BD770E"/>
    <w:rsid w:val="00BD7737"/>
    <w:rsid w:val="00BD7A98"/>
    <w:rsid w:val="00BE0548"/>
    <w:rsid w:val="00BE074D"/>
    <w:rsid w:val="00BE081A"/>
    <w:rsid w:val="00BE1634"/>
    <w:rsid w:val="00BE2252"/>
    <w:rsid w:val="00BE24F8"/>
    <w:rsid w:val="00BE2831"/>
    <w:rsid w:val="00BE297F"/>
    <w:rsid w:val="00BE2BD0"/>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21C"/>
    <w:rsid w:val="00BF3B40"/>
    <w:rsid w:val="00BF3BC8"/>
    <w:rsid w:val="00BF48D0"/>
    <w:rsid w:val="00BF4C22"/>
    <w:rsid w:val="00BF4E05"/>
    <w:rsid w:val="00BF5465"/>
    <w:rsid w:val="00BF5718"/>
    <w:rsid w:val="00BF5C93"/>
    <w:rsid w:val="00BF5E74"/>
    <w:rsid w:val="00BF60F6"/>
    <w:rsid w:val="00BF71EF"/>
    <w:rsid w:val="00BF74F2"/>
    <w:rsid w:val="00BF7594"/>
    <w:rsid w:val="00BF7696"/>
    <w:rsid w:val="00C0163D"/>
    <w:rsid w:val="00C01B00"/>
    <w:rsid w:val="00C01F08"/>
    <w:rsid w:val="00C0318C"/>
    <w:rsid w:val="00C031E1"/>
    <w:rsid w:val="00C0347E"/>
    <w:rsid w:val="00C03C80"/>
    <w:rsid w:val="00C041B8"/>
    <w:rsid w:val="00C04239"/>
    <w:rsid w:val="00C04A3F"/>
    <w:rsid w:val="00C04B60"/>
    <w:rsid w:val="00C04EE0"/>
    <w:rsid w:val="00C06F00"/>
    <w:rsid w:val="00C06F4B"/>
    <w:rsid w:val="00C074BC"/>
    <w:rsid w:val="00C07BD5"/>
    <w:rsid w:val="00C102F2"/>
    <w:rsid w:val="00C10544"/>
    <w:rsid w:val="00C137E7"/>
    <w:rsid w:val="00C13C0B"/>
    <w:rsid w:val="00C14AC0"/>
    <w:rsid w:val="00C14BD1"/>
    <w:rsid w:val="00C15100"/>
    <w:rsid w:val="00C1539A"/>
    <w:rsid w:val="00C162D7"/>
    <w:rsid w:val="00C16609"/>
    <w:rsid w:val="00C167AA"/>
    <w:rsid w:val="00C16A89"/>
    <w:rsid w:val="00C171E9"/>
    <w:rsid w:val="00C1792F"/>
    <w:rsid w:val="00C179EC"/>
    <w:rsid w:val="00C17A78"/>
    <w:rsid w:val="00C21584"/>
    <w:rsid w:val="00C21D58"/>
    <w:rsid w:val="00C225B3"/>
    <w:rsid w:val="00C23C2B"/>
    <w:rsid w:val="00C24041"/>
    <w:rsid w:val="00C24AEE"/>
    <w:rsid w:val="00C24F02"/>
    <w:rsid w:val="00C2535B"/>
    <w:rsid w:val="00C25493"/>
    <w:rsid w:val="00C25624"/>
    <w:rsid w:val="00C25909"/>
    <w:rsid w:val="00C25F97"/>
    <w:rsid w:val="00C26FD1"/>
    <w:rsid w:val="00C2775D"/>
    <w:rsid w:val="00C27CB0"/>
    <w:rsid w:val="00C30494"/>
    <w:rsid w:val="00C30CEA"/>
    <w:rsid w:val="00C3298F"/>
    <w:rsid w:val="00C32B0F"/>
    <w:rsid w:val="00C32F53"/>
    <w:rsid w:val="00C334F9"/>
    <w:rsid w:val="00C33A19"/>
    <w:rsid w:val="00C33E06"/>
    <w:rsid w:val="00C33F5C"/>
    <w:rsid w:val="00C34A1E"/>
    <w:rsid w:val="00C359E0"/>
    <w:rsid w:val="00C3699E"/>
    <w:rsid w:val="00C3725D"/>
    <w:rsid w:val="00C37769"/>
    <w:rsid w:val="00C37B09"/>
    <w:rsid w:val="00C40184"/>
    <w:rsid w:val="00C4094B"/>
    <w:rsid w:val="00C42590"/>
    <w:rsid w:val="00C42C31"/>
    <w:rsid w:val="00C42C6D"/>
    <w:rsid w:val="00C43156"/>
    <w:rsid w:val="00C447F2"/>
    <w:rsid w:val="00C450A3"/>
    <w:rsid w:val="00C4573E"/>
    <w:rsid w:val="00C457E4"/>
    <w:rsid w:val="00C46035"/>
    <w:rsid w:val="00C467B2"/>
    <w:rsid w:val="00C46AFA"/>
    <w:rsid w:val="00C507E6"/>
    <w:rsid w:val="00C50C9B"/>
    <w:rsid w:val="00C51C41"/>
    <w:rsid w:val="00C5256A"/>
    <w:rsid w:val="00C52B2C"/>
    <w:rsid w:val="00C52C00"/>
    <w:rsid w:val="00C52C2A"/>
    <w:rsid w:val="00C53A3C"/>
    <w:rsid w:val="00C53AA6"/>
    <w:rsid w:val="00C54201"/>
    <w:rsid w:val="00C54475"/>
    <w:rsid w:val="00C54576"/>
    <w:rsid w:val="00C546BC"/>
    <w:rsid w:val="00C549DC"/>
    <w:rsid w:val="00C5536B"/>
    <w:rsid w:val="00C55756"/>
    <w:rsid w:val="00C55959"/>
    <w:rsid w:val="00C562EC"/>
    <w:rsid w:val="00C57370"/>
    <w:rsid w:val="00C5748E"/>
    <w:rsid w:val="00C60963"/>
    <w:rsid w:val="00C609B9"/>
    <w:rsid w:val="00C61488"/>
    <w:rsid w:val="00C626C6"/>
    <w:rsid w:val="00C62B21"/>
    <w:rsid w:val="00C62DF2"/>
    <w:rsid w:val="00C632E5"/>
    <w:rsid w:val="00C63BAA"/>
    <w:rsid w:val="00C63DB0"/>
    <w:rsid w:val="00C642B8"/>
    <w:rsid w:val="00C6539D"/>
    <w:rsid w:val="00C65ED9"/>
    <w:rsid w:val="00C67478"/>
    <w:rsid w:val="00C674C0"/>
    <w:rsid w:val="00C675AE"/>
    <w:rsid w:val="00C67B02"/>
    <w:rsid w:val="00C702ED"/>
    <w:rsid w:val="00C71023"/>
    <w:rsid w:val="00C71065"/>
    <w:rsid w:val="00C71AB4"/>
    <w:rsid w:val="00C71B63"/>
    <w:rsid w:val="00C71EE1"/>
    <w:rsid w:val="00C724DC"/>
    <w:rsid w:val="00C731EF"/>
    <w:rsid w:val="00C74978"/>
    <w:rsid w:val="00C74DB6"/>
    <w:rsid w:val="00C74E5C"/>
    <w:rsid w:val="00C75184"/>
    <w:rsid w:val="00C753E2"/>
    <w:rsid w:val="00C76873"/>
    <w:rsid w:val="00C76CF0"/>
    <w:rsid w:val="00C76EC6"/>
    <w:rsid w:val="00C77504"/>
    <w:rsid w:val="00C77C7A"/>
    <w:rsid w:val="00C77D69"/>
    <w:rsid w:val="00C77D78"/>
    <w:rsid w:val="00C80223"/>
    <w:rsid w:val="00C81BFD"/>
    <w:rsid w:val="00C8361D"/>
    <w:rsid w:val="00C83C5D"/>
    <w:rsid w:val="00C83F2B"/>
    <w:rsid w:val="00C84636"/>
    <w:rsid w:val="00C84B95"/>
    <w:rsid w:val="00C85C90"/>
    <w:rsid w:val="00C863E4"/>
    <w:rsid w:val="00C875A7"/>
    <w:rsid w:val="00C905D7"/>
    <w:rsid w:val="00C90881"/>
    <w:rsid w:val="00C90B99"/>
    <w:rsid w:val="00C9117C"/>
    <w:rsid w:val="00C91BFB"/>
    <w:rsid w:val="00C91D3C"/>
    <w:rsid w:val="00C91E2E"/>
    <w:rsid w:val="00C92548"/>
    <w:rsid w:val="00C92628"/>
    <w:rsid w:val="00C92816"/>
    <w:rsid w:val="00C92C50"/>
    <w:rsid w:val="00C92DFE"/>
    <w:rsid w:val="00C92F87"/>
    <w:rsid w:val="00C93172"/>
    <w:rsid w:val="00C93539"/>
    <w:rsid w:val="00C93865"/>
    <w:rsid w:val="00C93980"/>
    <w:rsid w:val="00C93FEA"/>
    <w:rsid w:val="00C9408F"/>
    <w:rsid w:val="00C94112"/>
    <w:rsid w:val="00C945EB"/>
    <w:rsid w:val="00C9498F"/>
    <w:rsid w:val="00C949BD"/>
    <w:rsid w:val="00C94A72"/>
    <w:rsid w:val="00C94CE7"/>
    <w:rsid w:val="00C94F1E"/>
    <w:rsid w:val="00C95322"/>
    <w:rsid w:val="00C95586"/>
    <w:rsid w:val="00C95927"/>
    <w:rsid w:val="00C95988"/>
    <w:rsid w:val="00C95F52"/>
    <w:rsid w:val="00C9605A"/>
    <w:rsid w:val="00C967F5"/>
    <w:rsid w:val="00C96DCE"/>
    <w:rsid w:val="00C97E6B"/>
    <w:rsid w:val="00CA0CB1"/>
    <w:rsid w:val="00CA111B"/>
    <w:rsid w:val="00CA1869"/>
    <w:rsid w:val="00CA1E5E"/>
    <w:rsid w:val="00CA267B"/>
    <w:rsid w:val="00CA27C6"/>
    <w:rsid w:val="00CA2A80"/>
    <w:rsid w:val="00CA2C2C"/>
    <w:rsid w:val="00CA2C80"/>
    <w:rsid w:val="00CA2F66"/>
    <w:rsid w:val="00CA35F7"/>
    <w:rsid w:val="00CA3BDC"/>
    <w:rsid w:val="00CA4B5C"/>
    <w:rsid w:val="00CA526C"/>
    <w:rsid w:val="00CA532C"/>
    <w:rsid w:val="00CA58EF"/>
    <w:rsid w:val="00CA58FB"/>
    <w:rsid w:val="00CA5B84"/>
    <w:rsid w:val="00CA630A"/>
    <w:rsid w:val="00CA64C0"/>
    <w:rsid w:val="00CA698B"/>
    <w:rsid w:val="00CA70CB"/>
    <w:rsid w:val="00CB1048"/>
    <w:rsid w:val="00CB10F2"/>
    <w:rsid w:val="00CB1937"/>
    <w:rsid w:val="00CB2B7A"/>
    <w:rsid w:val="00CB2FCF"/>
    <w:rsid w:val="00CB2FD0"/>
    <w:rsid w:val="00CB3EDE"/>
    <w:rsid w:val="00CB47A9"/>
    <w:rsid w:val="00CB4B5C"/>
    <w:rsid w:val="00CB4F04"/>
    <w:rsid w:val="00CB4FD6"/>
    <w:rsid w:val="00CB5900"/>
    <w:rsid w:val="00CB5DCC"/>
    <w:rsid w:val="00CB6B29"/>
    <w:rsid w:val="00CB71E7"/>
    <w:rsid w:val="00CB782C"/>
    <w:rsid w:val="00CC0034"/>
    <w:rsid w:val="00CC0274"/>
    <w:rsid w:val="00CC069C"/>
    <w:rsid w:val="00CC0873"/>
    <w:rsid w:val="00CC099F"/>
    <w:rsid w:val="00CC0AB3"/>
    <w:rsid w:val="00CC0D3B"/>
    <w:rsid w:val="00CC2815"/>
    <w:rsid w:val="00CC35FD"/>
    <w:rsid w:val="00CC36E2"/>
    <w:rsid w:val="00CC389B"/>
    <w:rsid w:val="00CC4326"/>
    <w:rsid w:val="00CC469D"/>
    <w:rsid w:val="00CC497A"/>
    <w:rsid w:val="00CC4A0A"/>
    <w:rsid w:val="00CC4C1B"/>
    <w:rsid w:val="00CC695D"/>
    <w:rsid w:val="00CC6C8F"/>
    <w:rsid w:val="00CC6DC2"/>
    <w:rsid w:val="00CC782F"/>
    <w:rsid w:val="00CD010E"/>
    <w:rsid w:val="00CD085E"/>
    <w:rsid w:val="00CD0D92"/>
    <w:rsid w:val="00CD0EDF"/>
    <w:rsid w:val="00CD1332"/>
    <w:rsid w:val="00CD14D2"/>
    <w:rsid w:val="00CD1A8B"/>
    <w:rsid w:val="00CD21C8"/>
    <w:rsid w:val="00CD2935"/>
    <w:rsid w:val="00CD2C6D"/>
    <w:rsid w:val="00CD3853"/>
    <w:rsid w:val="00CD3E45"/>
    <w:rsid w:val="00CD45FE"/>
    <w:rsid w:val="00CD46AF"/>
    <w:rsid w:val="00CD497A"/>
    <w:rsid w:val="00CD4B31"/>
    <w:rsid w:val="00CD56F1"/>
    <w:rsid w:val="00CD57A4"/>
    <w:rsid w:val="00CD5805"/>
    <w:rsid w:val="00CD5E4C"/>
    <w:rsid w:val="00CD68FF"/>
    <w:rsid w:val="00CD6B9E"/>
    <w:rsid w:val="00CD7564"/>
    <w:rsid w:val="00CD7AAD"/>
    <w:rsid w:val="00CE0873"/>
    <w:rsid w:val="00CE08F8"/>
    <w:rsid w:val="00CE0B9A"/>
    <w:rsid w:val="00CE0C02"/>
    <w:rsid w:val="00CE100A"/>
    <w:rsid w:val="00CE1258"/>
    <w:rsid w:val="00CE2021"/>
    <w:rsid w:val="00CE2347"/>
    <w:rsid w:val="00CE2EF1"/>
    <w:rsid w:val="00CE34E5"/>
    <w:rsid w:val="00CE37F6"/>
    <w:rsid w:val="00CE3C40"/>
    <w:rsid w:val="00CE57CD"/>
    <w:rsid w:val="00CE61B2"/>
    <w:rsid w:val="00CE66F9"/>
    <w:rsid w:val="00CE671E"/>
    <w:rsid w:val="00CE6F1A"/>
    <w:rsid w:val="00CE70C3"/>
    <w:rsid w:val="00CE712A"/>
    <w:rsid w:val="00CF047A"/>
    <w:rsid w:val="00CF08A7"/>
    <w:rsid w:val="00CF0953"/>
    <w:rsid w:val="00CF1083"/>
    <w:rsid w:val="00CF1A46"/>
    <w:rsid w:val="00CF26DA"/>
    <w:rsid w:val="00CF2CEE"/>
    <w:rsid w:val="00CF430E"/>
    <w:rsid w:val="00CF48DE"/>
    <w:rsid w:val="00CF514F"/>
    <w:rsid w:val="00CF5749"/>
    <w:rsid w:val="00CF5DCB"/>
    <w:rsid w:val="00CF5F1F"/>
    <w:rsid w:val="00CF6262"/>
    <w:rsid w:val="00CF6EF6"/>
    <w:rsid w:val="00CF74C3"/>
    <w:rsid w:val="00CF74D7"/>
    <w:rsid w:val="00CF7F26"/>
    <w:rsid w:val="00D00001"/>
    <w:rsid w:val="00D0025A"/>
    <w:rsid w:val="00D005D6"/>
    <w:rsid w:val="00D0071C"/>
    <w:rsid w:val="00D01300"/>
    <w:rsid w:val="00D0140F"/>
    <w:rsid w:val="00D014D5"/>
    <w:rsid w:val="00D02612"/>
    <w:rsid w:val="00D02B31"/>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18C8"/>
    <w:rsid w:val="00D11F6B"/>
    <w:rsid w:val="00D12C35"/>
    <w:rsid w:val="00D13369"/>
    <w:rsid w:val="00D133A4"/>
    <w:rsid w:val="00D13509"/>
    <w:rsid w:val="00D141C8"/>
    <w:rsid w:val="00D14701"/>
    <w:rsid w:val="00D15211"/>
    <w:rsid w:val="00D15E70"/>
    <w:rsid w:val="00D15E8B"/>
    <w:rsid w:val="00D15FDE"/>
    <w:rsid w:val="00D16379"/>
    <w:rsid w:val="00D16D55"/>
    <w:rsid w:val="00D17225"/>
    <w:rsid w:val="00D174CA"/>
    <w:rsid w:val="00D175F3"/>
    <w:rsid w:val="00D17D2D"/>
    <w:rsid w:val="00D17D79"/>
    <w:rsid w:val="00D2248A"/>
    <w:rsid w:val="00D22610"/>
    <w:rsid w:val="00D22C24"/>
    <w:rsid w:val="00D2332D"/>
    <w:rsid w:val="00D23548"/>
    <w:rsid w:val="00D238B1"/>
    <w:rsid w:val="00D2439A"/>
    <w:rsid w:val="00D25623"/>
    <w:rsid w:val="00D25B62"/>
    <w:rsid w:val="00D25D60"/>
    <w:rsid w:val="00D26092"/>
    <w:rsid w:val="00D2617F"/>
    <w:rsid w:val="00D26613"/>
    <w:rsid w:val="00D2676F"/>
    <w:rsid w:val="00D269F1"/>
    <w:rsid w:val="00D303E2"/>
    <w:rsid w:val="00D30407"/>
    <w:rsid w:val="00D30798"/>
    <w:rsid w:val="00D30A2A"/>
    <w:rsid w:val="00D30B94"/>
    <w:rsid w:val="00D3109B"/>
    <w:rsid w:val="00D311AA"/>
    <w:rsid w:val="00D31A3A"/>
    <w:rsid w:val="00D3223A"/>
    <w:rsid w:val="00D3251C"/>
    <w:rsid w:val="00D33612"/>
    <w:rsid w:val="00D3382F"/>
    <w:rsid w:val="00D33C7E"/>
    <w:rsid w:val="00D3446A"/>
    <w:rsid w:val="00D34A19"/>
    <w:rsid w:val="00D35638"/>
    <w:rsid w:val="00D36A70"/>
    <w:rsid w:val="00D36B29"/>
    <w:rsid w:val="00D37FC5"/>
    <w:rsid w:val="00D4006E"/>
    <w:rsid w:val="00D4056D"/>
    <w:rsid w:val="00D40575"/>
    <w:rsid w:val="00D4068F"/>
    <w:rsid w:val="00D406FE"/>
    <w:rsid w:val="00D41034"/>
    <w:rsid w:val="00D415F4"/>
    <w:rsid w:val="00D41DFD"/>
    <w:rsid w:val="00D41E29"/>
    <w:rsid w:val="00D41FB4"/>
    <w:rsid w:val="00D422B8"/>
    <w:rsid w:val="00D42620"/>
    <w:rsid w:val="00D42713"/>
    <w:rsid w:val="00D42CBA"/>
    <w:rsid w:val="00D43A60"/>
    <w:rsid w:val="00D447FF"/>
    <w:rsid w:val="00D44900"/>
    <w:rsid w:val="00D44A0E"/>
    <w:rsid w:val="00D453DC"/>
    <w:rsid w:val="00D45529"/>
    <w:rsid w:val="00D456A0"/>
    <w:rsid w:val="00D46085"/>
    <w:rsid w:val="00D46173"/>
    <w:rsid w:val="00D47161"/>
    <w:rsid w:val="00D476D0"/>
    <w:rsid w:val="00D478B9"/>
    <w:rsid w:val="00D47E63"/>
    <w:rsid w:val="00D5009D"/>
    <w:rsid w:val="00D50534"/>
    <w:rsid w:val="00D507BF"/>
    <w:rsid w:val="00D51738"/>
    <w:rsid w:val="00D518A6"/>
    <w:rsid w:val="00D518EB"/>
    <w:rsid w:val="00D52408"/>
    <w:rsid w:val="00D52535"/>
    <w:rsid w:val="00D533C9"/>
    <w:rsid w:val="00D533ED"/>
    <w:rsid w:val="00D53E79"/>
    <w:rsid w:val="00D5443D"/>
    <w:rsid w:val="00D54F6D"/>
    <w:rsid w:val="00D550F4"/>
    <w:rsid w:val="00D561DA"/>
    <w:rsid w:val="00D5634E"/>
    <w:rsid w:val="00D565D1"/>
    <w:rsid w:val="00D568B3"/>
    <w:rsid w:val="00D56C94"/>
    <w:rsid w:val="00D56D5A"/>
    <w:rsid w:val="00D56FF9"/>
    <w:rsid w:val="00D600FA"/>
    <w:rsid w:val="00D6057D"/>
    <w:rsid w:val="00D612AD"/>
    <w:rsid w:val="00D6173A"/>
    <w:rsid w:val="00D61B0D"/>
    <w:rsid w:val="00D61D55"/>
    <w:rsid w:val="00D634ED"/>
    <w:rsid w:val="00D63B54"/>
    <w:rsid w:val="00D65273"/>
    <w:rsid w:val="00D66808"/>
    <w:rsid w:val="00D66C03"/>
    <w:rsid w:val="00D673CC"/>
    <w:rsid w:val="00D676E2"/>
    <w:rsid w:val="00D67992"/>
    <w:rsid w:val="00D67C83"/>
    <w:rsid w:val="00D70616"/>
    <w:rsid w:val="00D70953"/>
    <w:rsid w:val="00D71D6B"/>
    <w:rsid w:val="00D72166"/>
    <w:rsid w:val="00D72BC5"/>
    <w:rsid w:val="00D72E55"/>
    <w:rsid w:val="00D72F5C"/>
    <w:rsid w:val="00D732F9"/>
    <w:rsid w:val="00D735C3"/>
    <w:rsid w:val="00D75406"/>
    <w:rsid w:val="00D75A69"/>
    <w:rsid w:val="00D75DF5"/>
    <w:rsid w:val="00D75E38"/>
    <w:rsid w:val="00D7684D"/>
    <w:rsid w:val="00D76928"/>
    <w:rsid w:val="00D76CA3"/>
    <w:rsid w:val="00D771C2"/>
    <w:rsid w:val="00D801B0"/>
    <w:rsid w:val="00D80947"/>
    <w:rsid w:val="00D80F88"/>
    <w:rsid w:val="00D8145C"/>
    <w:rsid w:val="00D81B54"/>
    <w:rsid w:val="00D8214E"/>
    <w:rsid w:val="00D83498"/>
    <w:rsid w:val="00D83CE3"/>
    <w:rsid w:val="00D83EDE"/>
    <w:rsid w:val="00D8402A"/>
    <w:rsid w:val="00D84649"/>
    <w:rsid w:val="00D84C82"/>
    <w:rsid w:val="00D852F8"/>
    <w:rsid w:val="00D85E4A"/>
    <w:rsid w:val="00D867F0"/>
    <w:rsid w:val="00D86E03"/>
    <w:rsid w:val="00D86E9A"/>
    <w:rsid w:val="00D875BB"/>
    <w:rsid w:val="00D8760E"/>
    <w:rsid w:val="00D87807"/>
    <w:rsid w:val="00D901FC"/>
    <w:rsid w:val="00D9059D"/>
    <w:rsid w:val="00D915C1"/>
    <w:rsid w:val="00D91616"/>
    <w:rsid w:val="00D91862"/>
    <w:rsid w:val="00D9187F"/>
    <w:rsid w:val="00D92474"/>
    <w:rsid w:val="00D92E61"/>
    <w:rsid w:val="00D946C7"/>
    <w:rsid w:val="00D94EDF"/>
    <w:rsid w:val="00D94FBA"/>
    <w:rsid w:val="00D9535C"/>
    <w:rsid w:val="00D95747"/>
    <w:rsid w:val="00D95842"/>
    <w:rsid w:val="00D964C5"/>
    <w:rsid w:val="00D96B53"/>
    <w:rsid w:val="00D96C1B"/>
    <w:rsid w:val="00D9734C"/>
    <w:rsid w:val="00D975BE"/>
    <w:rsid w:val="00D975EE"/>
    <w:rsid w:val="00D977BD"/>
    <w:rsid w:val="00D97D91"/>
    <w:rsid w:val="00DA0234"/>
    <w:rsid w:val="00DA03BA"/>
    <w:rsid w:val="00DA0D45"/>
    <w:rsid w:val="00DA122F"/>
    <w:rsid w:val="00DA1C8C"/>
    <w:rsid w:val="00DA1CB1"/>
    <w:rsid w:val="00DA2695"/>
    <w:rsid w:val="00DA28BF"/>
    <w:rsid w:val="00DA2B17"/>
    <w:rsid w:val="00DA3023"/>
    <w:rsid w:val="00DA3D10"/>
    <w:rsid w:val="00DA4A74"/>
    <w:rsid w:val="00DA4B98"/>
    <w:rsid w:val="00DA4E6A"/>
    <w:rsid w:val="00DA559C"/>
    <w:rsid w:val="00DA58F4"/>
    <w:rsid w:val="00DA5A74"/>
    <w:rsid w:val="00DA6118"/>
    <w:rsid w:val="00DA65DE"/>
    <w:rsid w:val="00DA724C"/>
    <w:rsid w:val="00DA72F2"/>
    <w:rsid w:val="00DA76E3"/>
    <w:rsid w:val="00DA7E75"/>
    <w:rsid w:val="00DB01B5"/>
    <w:rsid w:val="00DB04B6"/>
    <w:rsid w:val="00DB04BE"/>
    <w:rsid w:val="00DB0A55"/>
    <w:rsid w:val="00DB0D97"/>
    <w:rsid w:val="00DB11CC"/>
    <w:rsid w:val="00DB172D"/>
    <w:rsid w:val="00DB2A53"/>
    <w:rsid w:val="00DB2D28"/>
    <w:rsid w:val="00DB3097"/>
    <w:rsid w:val="00DB313D"/>
    <w:rsid w:val="00DB37ED"/>
    <w:rsid w:val="00DB3F02"/>
    <w:rsid w:val="00DB4457"/>
    <w:rsid w:val="00DB4CBE"/>
    <w:rsid w:val="00DB521A"/>
    <w:rsid w:val="00DB56D7"/>
    <w:rsid w:val="00DB625A"/>
    <w:rsid w:val="00DB691E"/>
    <w:rsid w:val="00DB6D16"/>
    <w:rsid w:val="00DB6F11"/>
    <w:rsid w:val="00DB7575"/>
    <w:rsid w:val="00DB7EF8"/>
    <w:rsid w:val="00DC03AD"/>
    <w:rsid w:val="00DC1417"/>
    <w:rsid w:val="00DC1835"/>
    <w:rsid w:val="00DC239F"/>
    <w:rsid w:val="00DC347A"/>
    <w:rsid w:val="00DC407A"/>
    <w:rsid w:val="00DC4082"/>
    <w:rsid w:val="00DC40E6"/>
    <w:rsid w:val="00DC4324"/>
    <w:rsid w:val="00DC4FEE"/>
    <w:rsid w:val="00DC59E5"/>
    <w:rsid w:val="00DC66F7"/>
    <w:rsid w:val="00DC736F"/>
    <w:rsid w:val="00DC75DB"/>
    <w:rsid w:val="00DC7801"/>
    <w:rsid w:val="00DD0A7C"/>
    <w:rsid w:val="00DD18AF"/>
    <w:rsid w:val="00DD2369"/>
    <w:rsid w:val="00DD32D8"/>
    <w:rsid w:val="00DD38CF"/>
    <w:rsid w:val="00DD3CBB"/>
    <w:rsid w:val="00DD4CF6"/>
    <w:rsid w:val="00DD5083"/>
    <w:rsid w:val="00DD520A"/>
    <w:rsid w:val="00DD5CA1"/>
    <w:rsid w:val="00DD6AB0"/>
    <w:rsid w:val="00DD72B1"/>
    <w:rsid w:val="00DD7645"/>
    <w:rsid w:val="00DD7A98"/>
    <w:rsid w:val="00DD7CA4"/>
    <w:rsid w:val="00DE0049"/>
    <w:rsid w:val="00DE12B3"/>
    <w:rsid w:val="00DE2205"/>
    <w:rsid w:val="00DE2944"/>
    <w:rsid w:val="00DE3B4A"/>
    <w:rsid w:val="00DE413A"/>
    <w:rsid w:val="00DE4AA1"/>
    <w:rsid w:val="00DE55D0"/>
    <w:rsid w:val="00DE5C8D"/>
    <w:rsid w:val="00DE5FAC"/>
    <w:rsid w:val="00DE64F8"/>
    <w:rsid w:val="00DF0298"/>
    <w:rsid w:val="00DF09E0"/>
    <w:rsid w:val="00DF1BBA"/>
    <w:rsid w:val="00DF2801"/>
    <w:rsid w:val="00DF2821"/>
    <w:rsid w:val="00DF2B4A"/>
    <w:rsid w:val="00DF2E4A"/>
    <w:rsid w:val="00DF3517"/>
    <w:rsid w:val="00DF3D6E"/>
    <w:rsid w:val="00DF3FCA"/>
    <w:rsid w:val="00DF427C"/>
    <w:rsid w:val="00DF4925"/>
    <w:rsid w:val="00DF4CD9"/>
    <w:rsid w:val="00DF5EE7"/>
    <w:rsid w:val="00DF699E"/>
    <w:rsid w:val="00DF6BE2"/>
    <w:rsid w:val="00DF6F54"/>
    <w:rsid w:val="00DF6F7A"/>
    <w:rsid w:val="00DF723D"/>
    <w:rsid w:val="00DF7BDB"/>
    <w:rsid w:val="00DF7D8F"/>
    <w:rsid w:val="00E007E1"/>
    <w:rsid w:val="00E01341"/>
    <w:rsid w:val="00E015F6"/>
    <w:rsid w:val="00E01727"/>
    <w:rsid w:val="00E01B2B"/>
    <w:rsid w:val="00E0235D"/>
    <w:rsid w:val="00E026E2"/>
    <w:rsid w:val="00E02C53"/>
    <w:rsid w:val="00E0309E"/>
    <w:rsid w:val="00E034E4"/>
    <w:rsid w:val="00E03F2F"/>
    <w:rsid w:val="00E041D5"/>
    <w:rsid w:val="00E04A40"/>
    <w:rsid w:val="00E065FD"/>
    <w:rsid w:val="00E06CDB"/>
    <w:rsid w:val="00E07B43"/>
    <w:rsid w:val="00E10AB8"/>
    <w:rsid w:val="00E10C47"/>
    <w:rsid w:val="00E10D7B"/>
    <w:rsid w:val="00E11AD3"/>
    <w:rsid w:val="00E12450"/>
    <w:rsid w:val="00E1279F"/>
    <w:rsid w:val="00E134C0"/>
    <w:rsid w:val="00E13CF5"/>
    <w:rsid w:val="00E13D56"/>
    <w:rsid w:val="00E13DEE"/>
    <w:rsid w:val="00E146F4"/>
    <w:rsid w:val="00E14D37"/>
    <w:rsid w:val="00E1570D"/>
    <w:rsid w:val="00E15DBA"/>
    <w:rsid w:val="00E160B3"/>
    <w:rsid w:val="00E169DC"/>
    <w:rsid w:val="00E1724E"/>
    <w:rsid w:val="00E203EE"/>
    <w:rsid w:val="00E20AF2"/>
    <w:rsid w:val="00E21265"/>
    <w:rsid w:val="00E21BE7"/>
    <w:rsid w:val="00E22926"/>
    <w:rsid w:val="00E235EC"/>
    <w:rsid w:val="00E23C4A"/>
    <w:rsid w:val="00E23E34"/>
    <w:rsid w:val="00E247DD"/>
    <w:rsid w:val="00E24C98"/>
    <w:rsid w:val="00E24F2F"/>
    <w:rsid w:val="00E25180"/>
    <w:rsid w:val="00E257F1"/>
    <w:rsid w:val="00E261A5"/>
    <w:rsid w:val="00E26214"/>
    <w:rsid w:val="00E27184"/>
    <w:rsid w:val="00E27297"/>
    <w:rsid w:val="00E27538"/>
    <w:rsid w:val="00E27F96"/>
    <w:rsid w:val="00E306AD"/>
    <w:rsid w:val="00E30889"/>
    <w:rsid w:val="00E30F86"/>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17FD"/>
    <w:rsid w:val="00E41E41"/>
    <w:rsid w:val="00E42363"/>
    <w:rsid w:val="00E423D9"/>
    <w:rsid w:val="00E427FE"/>
    <w:rsid w:val="00E42D07"/>
    <w:rsid w:val="00E42DBB"/>
    <w:rsid w:val="00E4312C"/>
    <w:rsid w:val="00E43413"/>
    <w:rsid w:val="00E438E9"/>
    <w:rsid w:val="00E43BE5"/>
    <w:rsid w:val="00E444A5"/>
    <w:rsid w:val="00E45DCC"/>
    <w:rsid w:val="00E469B3"/>
    <w:rsid w:val="00E46C56"/>
    <w:rsid w:val="00E47201"/>
    <w:rsid w:val="00E47A77"/>
    <w:rsid w:val="00E47C55"/>
    <w:rsid w:val="00E50541"/>
    <w:rsid w:val="00E50649"/>
    <w:rsid w:val="00E506D6"/>
    <w:rsid w:val="00E50DF5"/>
    <w:rsid w:val="00E51597"/>
    <w:rsid w:val="00E51D7A"/>
    <w:rsid w:val="00E5204F"/>
    <w:rsid w:val="00E52179"/>
    <w:rsid w:val="00E52AD5"/>
    <w:rsid w:val="00E52E33"/>
    <w:rsid w:val="00E53B0F"/>
    <w:rsid w:val="00E54852"/>
    <w:rsid w:val="00E54CD7"/>
    <w:rsid w:val="00E5535C"/>
    <w:rsid w:val="00E55BF6"/>
    <w:rsid w:val="00E55F87"/>
    <w:rsid w:val="00E569B4"/>
    <w:rsid w:val="00E5712B"/>
    <w:rsid w:val="00E5725A"/>
    <w:rsid w:val="00E57425"/>
    <w:rsid w:val="00E57C53"/>
    <w:rsid w:val="00E605BD"/>
    <w:rsid w:val="00E6087A"/>
    <w:rsid w:val="00E61021"/>
    <w:rsid w:val="00E61310"/>
    <w:rsid w:val="00E6135A"/>
    <w:rsid w:val="00E61B39"/>
    <w:rsid w:val="00E62106"/>
    <w:rsid w:val="00E6239E"/>
    <w:rsid w:val="00E63705"/>
    <w:rsid w:val="00E64774"/>
    <w:rsid w:val="00E647D2"/>
    <w:rsid w:val="00E649D9"/>
    <w:rsid w:val="00E64DAE"/>
    <w:rsid w:val="00E651C7"/>
    <w:rsid w:val="00E6556E"/>
    <w:rsid w:val="00E65E06"/>
    <w:rsid w:val="00E66430"/>
    <w:rsid w:val="00E66590"/>
    <w:rsid w:val="00E6675D"/>
    <w:rsid w:val="00E677D9"/>
    <w:rsid w:val="00E679C3"/>
    <w:rsid w:val="00E67BD1"/>
    <w:rsid w:val="00E70591"/>
    <w:rsid w:val="00E708BD"/>
    <w:rsid w:val="00E7142F"/>
    <w:rsid w:val="00E735AB"/>
    <w:rsid w:val="00E73E0F"/>
    <w:rsid w:val="00E741FB"/>
    <w:rsid w:val="00E751F2"/>
    <w:rsid w:val="00E752F8"/>
    <w:rsid w:val="00E7580D"/>
    <w:rsid w:val="00E75A6D"/>
    <w:rsid w:val="00E7618A"/>
    <w:rsid w:val="00E76EE0"/>
    <w:rsid w:val="00E7700D"/>
    <w:rsid w:val="00E7735C"/>
    <w:rsid w:val="00E81512"/>
    <w:rsid w:val="00E818C2"/>
    <w:rsid w:val="00E81F61"/>
    <w:rsid w:val="00E824F9"/>
    <w:rsid w:val="00E82527"/>
    <w:rsid w:val="00E82847"/>
    <w:rsid w:val="00E82A2E"/>
    <w:rsid w:val="00E82AD1"/>
    <w:rsid w:val="00E82FB4"/>
    <w:rsid w:val="00E85027"/>
    <w:rsid w:val="00E855F4"/>
    <w:rsid w:val="00E858CF"/>
    <w:rsid w:val="00E85C9F"/>
    <w:rsid w:val="00E85E87"/>
    <w:rsid w:val="00E861A1"/>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674"/>
    <w:rsid w:val="00E93761"/>
    <w:rsid w:val="00E946DF"/>
    <w:rsid w:val="00E95AD7"/>
    <w:rsid w:val="00E9621C"/>
    <w:rsid w:val="00E966C4"/>
    <w:rsid w:val="00E969FC"/>
    <w:rsid w:val="00E972C4"/>
    <w:rsid w:val="00E97BDE"/>
    <w:rsid w:val="00E97F57"/>
    <w:rsid w:val="00EA0B1D"/>
    <w:rsid w:val="00EA0E35"/>
    <w:rsid w:val="00EA1002"/>
    <w:rsid w:val="00EA1ADF"/>
    <w:rsid w:val="00EA1D89"/>
    <w:rsid w:val="00EA1F7B"/>
    <w:rsid w:val="00EA23D4"/>
    <w:rsid w:val="00EA2800"/>
    <w:rsid w:val="00EA296F"/>
    <w:rsid w:val="00EA2BD9"/>
    <w:rsid w:val="00EA3396"/>
    <w:rsid w:val="00EA36B4"/>
    <w:rsid w:val="00EA3C6C"/>
    <w:rsid w:val="00EA4766"/>
    <w:rsid w:val="00EA5012"/>
    <w:rsid w:val="00EA5697"/>
    <w:rsid w:val="00EA5700"/>
    <w:rsid w:val="00EA6776"/>
    <w:rsid w:val="00EA6810"/>
    <w:rsid w:val="00EA69D8"/>
    <w:rsid w:val="00EA6F0F"/>
    <w:rsid w:val="00EB039C"/>
    <w:rsid w:val="00EB15AA"/>
    <w:rsid w:val="00EB1F39"/>
    <w:rsid w:val="00EB22AF"/>
    <w:rsid w:val="00EB295F"/>
    <w:rsid w:val="00EB33B2"/>
    <w:rsid w:val="00EB3AC9"/>
    <w:rsid w:val="00EB41D8"/>
    <w:rsid w:val="00EB51D3"/>
    <w:rsid w:val="00EB592B"/>
    <w:rsid w:val="00EB5BF5"/>
    <w:rsid w:val="00EB60BA"/>
    <w:rsid w:val="00EB61E2"/>
    <w:rsid w:val="00EB64EE"/>
    <w:rsid w:val="00EB6954"/>
    <w:rsid w:val="00EB7845"/>
    <w:rsid w:val="00EB7CD5"/>
    <w:rsid w:val="00EB7E14"/>
    <w:rsid w:val="00EC015C"/>
    <w:rsid w:val="00EC0A7D"/>
    <w:rsid w:val="00EC0F51"/>
    <w:rsid w:val="00EC15A1"/>
    <w:rsid w:val="00EC29D5"/>
    <w:rsid w:val="00EC33FC"/>
    <w:rsid w:val="00EC3993"/>
    <w:rsid w:val="00EC3BF2"/>
    <w:rsid w:val="00EC4418"/>
    <w:rsid w:val="00EC44C1"/>
    <w:rsid w:val="00EC49E2"/>
    <w:rsid w:val="00EC4C2C"/>
    <w:rsid w:val="00EC4E09"/>
    <w:rsid w:val="00EC4F9C"/>
    <w:rsid w:val="00EC54B0"/>
    <w:rsid w:val="00EC59DE"/>
    <w:rsid w:val="00EC59FA"/>
    <w:rsid w:val="00EC5C5F"/>
    <w:rsid w:val="00EC622F"/>
    <w:rsid w:val="00EC634B"/>
    <w:rsid w:val="00EC638D"/>
    <w:rsid w:val="00EC70F5"/>
    <w:rsid w:val="00EC7971"/>
    <w:rsid w:val="00ED058F"/>
    <w:rsid w:val="00ED0787"/>
    <w:rsid w:val="00ED0F13"/>
    <w:rsid w:val="00ED13E9"/>
    <w:rsid w:val="00ED30AD"/>
    <w:rsid w:val="00ED3429"/>
    <w:rsid w:val="00ED477A"/>
    <w:rsid w:val="00ED6713"/>
    <w:rsid w:val="00ED6E11"/>
    <w:rsid w:val="00ED744A"/>
    <w:rsid w:val="00ED77AA"/>
    <w:rsid w:val="00ED7B73"/>
    <w:rsid w:val="00ED7BC3"/>
    <w:rsid w:val="00EE01BA"/>
    <w:rsid w:val="00EE036E"/>
    <w:rsid w:val="00EE0BE6"/>
    <w:rsid w:val="00EE1582"/>
    <w:rsid w:val="00EE20DA"/>
    <w:rsid w:val="00EE22E3"/>
    <w:rsid w:val="00EE233C"/>
    <w:rsid w:val="00EE245A"/>
    <w:rsid w:val="00EE2470"/>
    <w:rsid w:val="00EE27D9"/>
    <w:rsid w:val="00EE3A4A"/>
    <w:rsid w:val="00EE3A6C"/>
    <w:rsid w:val="00EE3B24"/>
    <w:rsid w:val="00EE427D"/>
    <w:rsid w:val="00EE4367"/>
    <w:rsid w:val="00EE4875"/>
    <w:rsid w:val="00EE5E79"/>
    <w:rsid w:val="00EE6698"/>
    <w:rsid w:val="00EE6A4F"/>
    <w:rsid w:val="00EE6EBF"/>
    <w:rsid w:val="00EE752F"/>
    <w:rsid w:val="00EE7805"/>
    <w:rsid w:val="00EE7E17"/>
    <w:rsid w:val="00EF0277"/>
    <w:rsid w:val="00EF103B"/>
    <w:rsid w:val="00EF1257"/>
    <w:rsid w:val="00EF1539"/>
    <w:rsid w:val="00EF16F2"/>
    <w:rsid w:val="00EF174D"/>
    <w:rsid w:val="00EF1AA2"/>
    <w:rsid w:val="00EF21B3"/>
    <w:rsid w:val="00EF239E"/>
    <w:rsid w:val="00EF259B"/>
    <w:rsid w:val="00EF2B01"/>
    <w:rsid w:val="00EF32DD"/>
    <w:rsid w:val="00EF3C83"/>
    <w:rsid w:val="00EF4227"/>
    <w:rsid w:val="00EF445F"/>
    <w:rsid w:val="00EF454E"/>
    <w:rsid w:val="00EF54C8"/>
    <w:rsid w:val="00EF5A29"/>
    <w:rsid w:val="00EF61AB"/>
    <w:rsid w:val="00EF6717"/>
    <w:rsid w:val="00EF70B3"/>
    <w:rsid w:val="00EF781E"/>
    <w:rsid w:val="00EF7982"/>
    <w:rsid w:val="00F00179"/>
    <w:rsid w:val="00F00A8E"/>
    <w:rsid w:val="00F00CAE"/>
    <w:rsid w:val="00F011F6"/>
    <w:rsid w:val="00F01454"/>
    <w:rsid w:val="00F01D41"/>
    <w:rsid w:val="00F025F9"/>
    <w:rsid w:val="00F036C1"/>
    <w:rsid w:val="00F03800"/>
    <w:rsid w:val="00F03C11"/>
    <w:rsid w:val="00F040C0"/>
    <w:rsid w:val="00F048D0"/>
    <w:rsid w:val="00F04DDC"/>
    <w:rsid w:val="00F04EB1"/>
    <w:rsid w:val="00F052B9"/>
    <w:rsid w:val="00F05583"/>
    <w:rsid w:val="00F05C67"/>
    <w:rsid w:val="00F066EA"/>
    <w:rsid w:val="00F0671F"/>
    <w:rsid w:val="00F067C3"/>
    <w:rsid w:val="00F06A46"/>
    <w:rsid w:val="00F07388"/>
    <w:rsid w:val="00F076A2"/>
    <w:rsid w:val="00F077D3"/>
    <w:rsid w:val="00F07DEB"/>
    <w:rsid w:val="00F07FDA"/>
    <w:rsid w:val="00F1081E"/>
    <w:rsid w:val="00F111F0"/>
    <w:rsid w:val="00F12078"/>
    <w:rsid w:val="00F1242A"/>
    <w:rsid w:val="00F12A99"/>
    <w:rsid w:val="00F13175"/>
    <w:rsid w:val="00F145EC"/>
    <w:rsid w:val="00F14D25"/>
    <w:rsid w:val="00F14E6C"/>
    <w:rsid w:val="00F15475"/>
    <w:rsid w:val="00F15998"/>
    <w:rsid w:val="00F16289"/>
    <w:rsid w:val="00F16981"/>
    <w:rsid w:val="00F1706F"/>
    <w:rsid w:val="00F1788B"/>
    <w:rsid w:val="00F2159C"/>
    <w:rsid w:val="00F21681"/>
    <w:rsid w:val="00F221BE"/>
    <w:rsid w:val="00F22594"/>
    <w:rsid w:val="00F2270B"/>
    <w:rsid w:val="00F22762"/>
    <w:rsid w:val="00F230FA"/>
    <w:rsid w:val="00F240A6"/>
    <w:rsid w:val="00F245EF"/>
    <w:rsid w:val="00F24C37"/>
    <w:rsid w:val="00F25574"/>
    <w:rsid w:val="00F2594F"/>
    <w:rsid w:val="00F26208"/>
    <w:rsid w:val="00F2688D"/>
    <w:rsid w:val="00F2719F"/>
    <w:rsid w:val="00F27EF1"/>
    <w:rsid w:val="00F30587"/>
    <w:rsid w:val="00F30D94"/>
    <w:rsid w:val="00F30FD8"/>
    <w:rsid w:val="00F31297"/>
    <w:rsid w:val="00F31646"/>
    <w:rsid w:val="00F31BE9"/>
    <w:rsid w:val="00F31D8F"/>
    <w:rsid w:val="00F3248C"/>
    <w:rsid w:val="00F32AAE"/>
    <w:rsid w:val="00F32B58"/>
    <w:rsid w:val="00F32E3A"/>
    <w:rsid w:val="00F332D5"/>
    <w:rsid w:val="00F34318"/>
    <w:rsid w:val="00F34969"/>
    <w:rsid w:val="00F34EAA"/>
    <w:rsid w:val="00F350BF"/>
    <w:rsid w:val="00F35DEB"/>
    <w:rsid w:val="00F366D9"/>
    <w:rsid w:val="00F36F93"/>
    <w:rsid w:val="00F37840"/>
    <w:rsid w:val="00F37AC1"/>
    <w:rsid w:val="00F40E43"/>
    <w:rsid w:val="00F410FB"/>
    <w:rsid w:val="00F42164"/>
    <w:rsid w:val="00F42995"/>
    <w:rsid w:val="00F43A9F"/>
    <w:rsid w:val="00F44145"/>
    <w:rsid w:val="00F447E8"/>
    <w:rsid w:val="00F45143"/>
    <w:rsid w:val="00F45AB9"/>
    <w:rsid w:val="00F46073"/>
    <w:rsid w:val="00F46689"/>
    <w:rsid w:val="00F46C7F"/>
    <w:rsid w:val="00F47102"/>
    <w:rsid w:val="00F472BB"/>
    <w:rsid w:val="00F477BC"/>
    <w:rsid w:val="00F50094"/>
    <w:rsid w:val="00F50383"/>
    <w:rsid w:val="00F505C8"/>
    <w:rsid w:val="00F5060C"/>
    <w:rsid w:val="00F509BA"/>
    <w:rsid w:val="00F50BFC"/>
    <w:rsid w:val="00F50C51"/>
    <w:rsid w:val="00F50F7B"/>
    <w:rsid w:val="00F51662"/>
    <w:rsid w:val="00F51F1F"/>
    <w:rsid w:val="00F52F2B"/>
    <w:rsid w:val="00F530B2"/>
    <w:rsid w:val="00F5341B"/>
    <w:rsid w:val="00F53601"/>
    <w:rsid w:val="00F537FB"/>
    <w:rsid w:val="00F538A8"/>
    <w:rsid w:val="00F54AEC"/>
    <w:rsid w:val="00F54F1C"/>
    <w:rsid w:val="00F55D32"/>
    <w:rsid w:val="00F55F51"/>
    <w:rsid w:val="00F56BEA"/>
    <w:rsid w:val="00F609C1"/>
    <w:rsid w:val="00F60EC4"/>
    <w:rsid w:val="00F61634"/>
    <w:rsid w:val="00F618EF"/>
    <w:rsid w:val="00F61FE2"/>
    <w:rsid w:val="00F6222A"/>
    <w:rsid w:val="00F6247F"/>
    <w:rsid w:val="00F6299A"/>
    <w:rsid w:val="00F62E01"/>
    <w:rsid w:val="00F6350E"/>
    <w:rsid w:val="00F635BD"/>
    <w:rsid w:val="00F63BB1"/>
    <w:rsid w:val="00F640C0"/>
    <w:rsid w:val="00F646A2"/>
    <w:rsid w:val="00F64BB5"/>
    <w:rsid w:val="00F64FC9"/>
    <w:rsid w:val="00F6508B"/>
    <w:rsid w:val="00F65AAA"/>
    <w:rsid w:val="00F65BD3"/>
    <w:rsid w:val="00F65C14"/>
    <w:rsid w:val="00F65D6F"/>
    <w:rsid w:val="00F66190"/>
    <w:rsid w:val="00F667E4"/>
    <w:rsid w:val="00F66D06"/>
    <w:rsid w:val="00F66DB2"/>
    <w:rsid w:val="00F676FA"/>
    <w:rsid w:val="00F70616"/>
    <w:rsid w:val="00F70775"/>
    <w:rsid w:val="00F70F78"/>
    <w:rsid w:val="00F719B4"/>
    <w:rsid w:val="00F720F6"/>
    <w:rsid w:val="00F745B3"/>
    <w:rsid w:val="00F74891"/>
    <w:rsid w:val="00F74B65"/>
    <w:rsid w:val="00F74D9A"/>
    <w:rsid w:val="00F751FA"/>
    <w:rsid w:val="00F75D7B"/>
    <w:rsid w:val="00F75EDD"/>
    <w:rsid w:val="00F7654D"/>
    <w:rsid w:val="00F76FC0"/>
    <w:rsid w:val="00F77BEA"/>
    <w:rsid w:val="00F8067F"/>
    <w:rsid w:val="00F812D9"/>
    <w:rsid w:val="00F8143D"/>
    <w:rsid w:val="00F81647"/>
    <w:rsid w:val="00F81FD9"/>
    <w:rsid w:val="00F821C2"/>
    <w:rsid w:val="00F82595"/>
    <w:rsid w:val="00F82CBA"/>
    <w:rsid w:val="00F82D91"/>
    <w:rsid w:val="00F83189"/>
    <w:rsid w:val="00F83197"/>
    <w:rsid w:val="00F832E9"/>
    <w:rsid w:val="00F83E0C"/>
    <w:rsid w:val="00F84212"/>
    <w:rsid w:val="00F84922"/>
    <w:rsid w:val="00F84B1F"/>
    <w:rsid w:val="00F84B72"/>
    <w:rsid w:val="00F85403"/>
    <w:rsid w:val="00F866FB"/>
    <w:rsid w:val="00F87436"/>
    <w:rsid w:val="00F87D86"/>
    <w:rsid w:val="00F900D7"/>
    <w:rsid w:val="00F9012C"/>
    <w:rsid w:val="00F9183E"/>
    <w:rsid w:val="00F91B62"/>
    <w:rsid w:val="00F91C0B"/>
    <w:rsid w:val="00F92086"/>
    <w:rsid w:val="00F920EC"/>
    <w:rsid w:val="00F9221B"/>
    <w:rsid w:val="00F92747"/>
    <w:rsid w:val="00F92CC6"/>
    <w:rsid w:val="00F92D46"/>
    <w:rsid w:val="00F931B3"/>
    <w:rsid w:val="00F9366D"/>
    <w:rsid w:val="00F93D92"/>
    <w:rsid w:val="00F93E6B"/>
    <w:rsid w:val="00F943D6"/>
    <w:rsid w:val="00F950BF"/>
    <w:rsid w:val="00F95311"/>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2C48"/>
    <w:rsid w:val="00FA3121"/>
    <w:rsid w:val="00FA3BF3"/>
    <w:rsid w:val="00FA4506"/>
    <w:rsid w:val="00FA4827"/>
    <w:rsid w:val="00FA57BF"/>
    <w:rsid w:val="00FA59D5"/>
    <w:rsid w:val="00FA5AB1"/>
    <w:rsid w:val="00FA5DE6"/>
    <w:rsid w:val="00FA648A"/>
    <w:rsid w:val="00FA7752"/>
    <w:rsid w:val="00FA7FA6"/>
    <w:rsid w:val="00FB05DC"/>
    <w:rsid w:val="00FB14A6"/>
    <w:rsid w:val="00FB235F"/>
    <w:rsid w:val="00FB2BFE"/>
    <w:rsid w:val="00FB3D55"/>
    <w:rsid w:val="00FB3FE2"/>
    <w:rsid w:val="00FB463B"/>
    <w:rsid w:val="00FB4B19"/>
    <w:rsid w:val="00FB50FF"/>
    <w:rsid w:val="00FB5506"/>
    <w:rsid w:val="00FB5B8D"/>
    <w:rsid w:val="00FB6480"/>
    <w:rsid w:val="00FB65D8"/>
    <w:rsid w:val="00FB69EA"/>
    <w:rsid w:val="00FB6B43"/>
    <w:rsid w:val="00FB717A"/>
    <w:rsid w:val="00FB7E29"/>
    <w:rsid w:val="00FC0103"/>
    <w:rsid w:val="00FC07B1"/>
    <w:rsid w:val="00FC07E7"/>
    <w:rsid w:val="00FC109F"/>
    <w:rsid w:val="00FC1661"/>
    <w:rsid w:val="00FC1A11"/>
    <w:rsid w:val="00FC22DE"/>
    <w:rsid w:val="00FC330B"/>
    <w:rsid w:val="00FC33C3"/>
    <w:rsid w:val="00FC3B1C"/>
    <w:rsid w:val="00FC4A87"/>
    <w:rsid w:val="00FC4B03"/>
    <w:rsid w:val="00FC56B9"/>
    <w:rsid w:val="00FC5AC6"/>
    <w:rsid w:val="00FC5F20"/>
    <w:rsid w:val="00FC5FB9"/>
    <w:rsid w:val="00FC6128"/>
    <w:rsid w:val="00FC651F"/>
    <w:rsid w:val="00FC6ABA"/>
    <w:rsid w:val="00FC6DA5"/>
    <w:rsid w:val="00FD0073"/>
    <w:rsid w:val="00FD0E62"/>
    <w:rsid w:val="00FD11DE"/>
    <w:rsid w:val="00FD1F5B"/>
    <w:rsid w:val="00FD2B61"/>
    <w:rsid w:val="00FD2F6E"/>
    <w:rsid w:val="00FD36D9"/>
    <w:rsid w:val="00FD37D0"/>
    <w:rsid w:val="00FD4193"/>
    <w:rsid w:val="00FD4798"/>
    <w:rsid w:val="00FD48EC"/>
    <w:rsid w:val="00FD60FF"/>
    <w:rsid w:val="00FD7A54"/>
    <w:rsid w:val="00FD7AC3"/>
    <w:rsid w:val="00FE0333"/>
    <w:rsid w:val="00FE0449"/>
    <w:rsid w:val="00FE057E"/>
    <w:rsid w:val="00FE110E"/>
    <w:rsid w:val="00FE11B0"/>
    <w:rsid w:val="00FE1582"/>
    <w:rsid w:val="00FE17C3"/>
    <w:rsid w:val="00FE1AA6"/>
    <w:rsid w:val="00FE212D"/>
    <w:rsid w:val="00FE2272"/>
    <w:rsid w:val="00FE23B6"/>
    <w:rsid w:val="00FE276F"/>
    <w:rsid w:val="00FE27CB"/>
    <w:rsid w:val="00FE31B7"/>
    <w:rsid w:val="00FE3622"/>
    <w:rsid w:val="00FE3CCB"/>
    <w:rsid w:val="00FE4F5F"/>
    <w:rsid w:val="00FE5FC9"/>
    <w:rsid w:val="00FE65FA"/>
    <w:rsid w:val="00FE7A6C"/>
    <w:rsid w:val="00FE7B48"/>
    <w:rsid w:val="00FE7E41"/>
    <w:rsid w:val="00FF0CF0"/>
    <w:rsid w:val="00FF0E88"/>
    <w:rsid w:val="00FF1028"/>
    <w:rsid w:val="00FF1968"/>
    <w:rsid w:val="00FF20D3"/>
    <w:rsid w:val="00FF287E"/>
    <w:rsid w:val="00FF2DD0"/>
    <w:rsid w:val="00FF2FB2"/>
    <w:rsid w:val="00FF3C19"/>
    <w:rsid w:val="00FF4D38"/>
    <w:rsid w:val="00FF5FDB"/>
    <w:rsid w:val="00FF685E"/>
    <w:rsid w:val="00FF6C83"/>
    <w:rsid w:val="00FF72C2"/>
    <w:rsid w:val="00FF7512"/>
    <w:rsid w:val="00FF7F2F"/>
    <w:rsid w:val="069C196B"/>
    <w:rsid w:val="06AA71FC"/>
    <w:rsid w:val="0B765D27"/>
    <w:rsid w:val="0B826B70"/>
    <w:rsid w:val="0CA42D4A"/>
    <w:rsid w:val="120310A6"/>
    <w:rsid w:val="15331020"/>
    <w:rsid w:val="15DE6CEC"/>
    <w:rsid w:val="1A352CAC"/>
    <w:rsid w:val="1E446A54"/>
    <w:rsid w:val="25B2301B"/>
    <w:rsid w:val="281D7F89"/>
    <w:rsid w:val="2A772858"/>
    <w:rsid w:val="2BE9306B"/>
    <w:rsid w:val="2C852B16"/>
    <w:rsid w:val="2F611AB1"/>
    <w:rsid w:val="353B3898"/>
    <w:rsid w:val="3E104D62"/>
    <w:rsid w:val="3EB61481"/>
    <w:rsid w:val="3F3DCAAD"/>
    <w:rsid w:val="40DB2C76"/>
    <w:rsid w:val="44621D74"/>
    <w:rsid w:val="458D6C93"/>
    <w:rsid w:val="45AF476D"/>
    <w:rsid w:val="4D534390"/>
    <w:rsid w:val="4F8C6B6C"/>
    <w:rsid w:val="5084660D"/>
    <w:rsid w:val="54380D30"/>
    <w:rsid w:val="565F6965"/>
    <w:rsid w:val="5A243D5C"/>
    <w:rsid w:val="5A706D61"/>
    <w:rsid w:val="6093187E"/>
    <w:rsid w:val="66D439F4"/>
    <w:rsid w:val="670026AE"/>
    <w:rsid w:val="67DC0040"/>
    <w:rsid w:val="6AEE5503"/>
    <w:rsid w:val="6E7FD857"/>
    <w:rsid w:val="77C756F2"/>
    <w:rsid w:val="7B035A6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字符"/>
    <w:basedOn w:val="6"/>
    <w:link w:val="3"/>
    <w:qFormat/>
    <w:uiPriority w:val="99"/>
    <w:rPr>
      <w:rFonts w:ascii="Times New Roman" w:hAnsi="Times New Roman" w:eastAsia="宋体" w:cs="Times New Roman"/>
      <w:sz w:val="18"/>
      <w:szCs w:val="18"/>
    </w:rPr>
  </w:style>
  <w:style w:type="character" w:customStyle="1" w:styleId="9">
    <w:name w:val="页脚 字符"/>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FCC56-D964-4C6D-AAA2-082DE2CE9DE7}">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7504</Words>
  <Characters>10806</Characters>
  <Lines>82</Lines>
  <Paragraphs>23</Paragraphs>
  <TotalTime>19</TotalTime>
  <ScaleCrop>false</ScaleCrop>
  <LinksUpToDate>false</LinksUpToDate>
  <CharactersWithSpaces>11196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2025-09-24T04:02:00Z</dcterms:created>
  <dc:creator>陈监利</dc:creator>
  <cp:lastModifiedBy>谭晗婧</cp:lastModifiedBy>
  <cp:lastPrinted>2024-11-08T23:58:00Z</cp:lastPrinted>
  <dcterms:modified xsi:type="dcterms:W3CDTF">2025-09-30T11:07:21Z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